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721"/>
      </w:tblGrid>
      <w:tr w:rsidR="00B53A27" w:rsidRPr="00936D55" w14:paraId="101428B9" w14:textId="77777777" w:rsidTr="00BD0258">
        <w:trPr>
          <w:trHeight w:val="340"/>
        </w:trPr>
        <w:tc>
          <w:tcPr>
            <w:tcW w:w="2518"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837" w:type="dxa"/>
            <w:shd w:val="clear" w:color="auto" w:fill="F2F2F2" w:themeFill="background1" w:themeFillShade="F2"/>
            <w:vAlign w:val="center"/>
          </w:tcPr>
          <w:p w14:paraId="6875F3BB" w14:textId="33C10C54" w:rsidR="00B53A27" w:rsidRPr="00936D55" w:rsidRDefault="00256995" w:rsidP="00B53A27">
            <w:pPr>
              <w:spacing w:after="0" w:line="276" w:lineRule="auto"/>
              <w:rPr>
                <w:rFonts w:asciiTheme="minorHAnsi" w:hAnsiTheme="minorHAnsi" w:cstheme="minorHAnsi"/>
              </w:rPr>
            </w:pPr>
            <w:r>
              <w:t>K060 Infraestructura Física Educativa de Sinaloa / E006 Infraestructura Educativa Básica (FAM)</w:t>
            </w:r>
          </w:p>
        </w:tc>
      </w:tr>
      <w:tr w:rsidR="00B53A27" w:rsidRPr="00936D55" w14:paraId="77CED2D0" w14:textId="77777777" w:rsidTr="00BD0258">
        <w:trPr>
          <w:trHeight w:val="340"/>
        </w:trPr>
        <w:tc>
          <w:tcPr>
            <w:tcW w:w="2518"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837" w:type="dxa"/>
            <w:shd w:val="clear" w:color="auto" w:fill="F2F2F2" w:themeFill="background1" w:themeFillShade="F2"/>
            <w:vAlign w:val="center"/>
          </w:tcPr>
          <w:p w14:paraId="5527ED7E" w14:textId="366D70FA" w:rsidR="00B53A27" w:rsidRPr="00936D55" w:rsidRDefault="00256995" w:rsidP="00B53A27">
            <w:pPr>
              <w:spacing w:after="0" w:line="276" w:lineRule="auto"/>
              <w:rPr>
                <w:rFonts w:asciiTheme="minorHAnsi" w:hAnsiTheme="minorHAnsi" w:cstheme="minorHAnsi"/>
              </w:rPr>
            </w:pPr>
            <w:r>
              <w:t>Instituto Sinaloense de la Infraestructura Física Educativa (ISIFE)</w:t>
            </w:r>
          </w:p>
        </w:tc>
      </w:tr>
      <w:tr w:rsidR="00B53A27" w:rsidRPr="00936D55" w14:paraId="0D97458B" w14:textId="77777777" w:rsidTr="00BD0258">
        <w:trPr>
          <w:trHeight w:val="340"/>
        </w:trPr>
        <w:tc>
          <w:tcPr>
            <w:tcW w:w="2518" w:type="dxa"/>
            <w:shd w:val="clear" w:color="auto" w:fill="404040" w:themeFill="text1" w:themeFillTint="BF"/>
            <w:vAlign w:val="center"/>
          </w:tcPr>
          <w:p w14:paraId="547A5FCF" w14:textId="4C1B72BC"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837" w:type="dxa"/>
            <w:shd w:val="clear" w:color="auto" w:fill="F2F2F2" w:themeFill="background1" w:themeFillShade="F2"/>
            <w:vAlign w:val="center"/>
          </w:tcPr>
          <w:p w14:paraId="75BA77EA" w14:textId="61C8C7DD" w:rsidR="00B53A27" w:rsidRPr="00936D55" w:rsidRDefault="00256995" w:rsidP="00B53A27">
            <w:pPr>
              <w:spacing w:after="0" w:line="276" w:lineRule="auto"/>
              <w:rPr>
                <w:rFonts w:asciiTheme="minorHAnsi" w:hAnsiTheme="minorHAnsi" w:cstheme="minorHAnsi"/>
              </w:rPr>
            </w:pPr>
            <w:r>
              <w:rPr>
                <w:rFonts w:asciiTheme="minorHAnsi" w:hAnsiTheme="minorHAnsi" w:cstheme="minorHAnsi"/>
              </w:rPr>
              <w:t>ISIFE</w:t>
            </w:r>
          </w:p>
        </w:tc>
      </w:tr>
      <w:tr w:rsidR="00B53A27" w:rsidRPr="00936D55" w14:paraId="5D32DA8A" w14:textId="77777777" w:rsidTr="00BD0258">
        <w:trPr>
          <w:trHeight w:val="340"/>
        </w:trPr>
        <w:tc>
          <w:tcPr>
            <w:tcW w:w="2518" w:type="dxa"/>
            <w:shd w:val="clear" w:color="auto" w:fill="404040" w:themeFill="text1" w:themeFillTint="BF"/>
            <w:vAlign w:val="center"/>
          </w:tcPr>
          <w:p w14:paraId="7F53B0F2" w14:textId="2331D947"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837" w:type="dxa"/>
            <w:shd w:val="clear" w:color="auto" w:fill="F2F2F2" w:themeFill="background1" w:themeFillShade="F2"/>
            <w:vAlign w:val="center"/>
          </w:tcPr>
          <w:p w14:paraId="48B830BF" w14:textId="6140FCB6" w:rsidR="00B53A27" w:rsidRPr="00936D55" w:rsidRDefault="00256995" w:rsidP="00B53A27">
            <w:pPr>
              <w:spacing w:after="0" w:line="276" w:lineRule="auto"/>
              <w:rPr>
                <w:rFonts w:asciiTheme="minorHAnsi" w:hAnsiTheme="minorHAnsi" w:cstheme="minorHAnsi"/>
              </w:rPr>
            </w:pPr>
            <w:r>
              <w:rPr>
                <w:rFonts w:asciiTheme="minorHAnsi" w:hAnsiTheme="minorHAnsi" w:cstheme="minorHAnsi"/>
              </w:rPr>
              <w:t>Consistencia y Resultados</w:t>
            </w:r>
          </w:p>
        </w:tc>
      </w:tr>
      <w:tr w:rsidR="00B53A27" w:rsidRPr="00936D55" w14:paraId="5AC1B1FE" w14:textId="77777777" w:rsidTr="00BD0258">
        <w:trPr>
          <w:trHeight w:val="340"/>
        </w:trPr>
        <w:tc>
          <w:tcPr>
            <w:tcW w:w="2518" w:type="dxa"/>
            <w:shd w:val="clear" w:color="auto" w:fill="404040" w:themeFill="text1" w:themeFillTint="BF"/>
            <w:vAlign w:val="center"/>
          </w:tcPr>
          <w:p w14:paraId="02F6C118" w14:textId="4049FF70"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837" w:type="dxa"/>
            <w:shd w:val="clear" w:color="auto" w:fill="F2F2F2" w:themeFill="background1" w:themeFillShade="F2"/>
            <w:vAlign w:val="center"/>
          </w:tcPr>
          <w:p w14:paraId="4F5A6AD8" w14:textId="71704F13" w:rsidR="00B53A27" w:rsidRPr="00936D55" w:rsidRDefault="00256995" w:rsidP="00B53A27">
            <w:pPr>
              <w:spacing w:after="0" w:line="276" w:lineRule="auto"/>
              <w:rPr>
                <w:rFonts w:asciiTheme="minorHAnsi" w:hAnsiTheme="minorHAnsi" w:cstheme="minorHAnsi"/>
              </w:rPr>
            </w:pPr>
            <w:r>
              <w:rPr>
                <w:rFonts w:asciiTheme="minorHAnsi" w:hAnsiTheme="minorHAnsi" w:cstheme="minorHAnsi"/>
              </w:rPr>
              <w:t>2022</w:t>
            </w:r>
          </w:p>
        </w:tc>
      </w:tr>
    </w:tbl>
    <w:p w14:paraId="304FB691" w14:textId="19766F50" w:rsidR="00B53A27" w:rsidRPr="00936D55" w:rsidRDefault="00B53A27" w:rsidP="0083413E">
      <w:pPr>
        <w:spacing w:after="0"/>
        <w:rPr>
          <w:rFonts w:asciiTheme="minorHAnsi" w:hAnsiTheme="minorHAnsi"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234"/>
      </w:tblGrid>
      <w:tr w:rsidR="00B53A27" w:rsidRPr="00936D55" w14:paraId="4C436188" w14:textId="77777777" w:rsidTr="00BD0258">
        <w:trPr>
          <w:trHeight w:val="340"/>
        </w:trPr>
        <w:tc>
          <w:tcPr>
            <w:tcW w:w="9355"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42"/>
        <w:gridCol w:w="2226"/>
        <w:gridCol w:w="2753"/>
        <w:gridCol w:w="2303"/>
      </w:tblGrid>
      <w:tr w:rsidR="00BD0258" w:rsidRPr="00BD0258" w14:paraId="144EB42F" w14:textId="77777777" w:rsidTr="00C44B83">
        <w:trPr>
          <w:trHeight w:val="886"/>
          <w:tblHeader/>
        </w:trPr>
        <w:tc>
          <w:tcPr>
            <w:tcW w:w="1942" w:type="dxa"/>
            <w:shd w:val="clear" w:color="auto" w:fill="404040" w:themeFill="text1" w:themeFillTint="BF"/>
            <w:vAlign w:val="center"/>
          </w:tcPr>
          <w:bookmarkEnd w:id="0"/>
          <w:p w14:paraId="5F99BE5F" w14:textId="75E20655"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Sección</w:t>
            </w:r>
          </w:p>
        </w:tc>
        <w:tc>
          <w:tcPr>
            <w:tcW w:w="2226" w:type="dxa"/>
            <w:shd w:val="clear" w:color="auto" w:fill="404040" w:themeFill="text1" w:themeFillTint="BF"/>
            <w:vAlign w:val="center"/>
          </w:tcPr>
          <w:p w14:paraId="28293800" w14:textId="7B19EFCC"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Texto del Informe</w:t>
            </w:r>
          </w:p>
        </w:tc>
        <w:tc>
          <w:tcPr>
            <w:tcW w:w="2753" w:type="dxa"/>
            <w:shd w:val="clear" w:color="auto" w:fill="404040" w:themeFill="text1" w:themeFillTint="BF"/>
            <w:vAlign w:val="center"/>
          </w:tcPr>
          <w:p w14:paraId="50562AA5" w14:textId="2D116E4E" w:rsidR="00936D55" w:rsidRPr="00BD0258" w:rsidRDefault="00936D55"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Punto de vista de la Dependencia o Entidad</w:t>
            </w:r>
          </w:p>
        </w:tc>
        <w:tc>
          <w:tcPr>
            <w:tcW w:w="2303" w:type="dxa"/>
            <w:shd w:val="clear" w:color="auto" w:fill="404040" w:themeFill="text1" w:themeFillTint="BF"/>
            <w:vAlign w:val="center"/>
          </w:tcPr>
          <w:p w14:paraId="14AEE332" w14:textId="0A5A8B4D" w:rsidR="00936D55" w:rsidRPr="00BD0258" w:rsidRDefault="00861D0A" w:rsidP="00936D55">
            <w:pPr>
              <w:spacing w:after="0" w:line="276" w:lineRule="auto"/>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Actividad</w:t>
            </w:r>
            <w:r w:rsidR="00936D55" w:rsidRPr="00BD0258">
              <w:rPr>
                <w:rFonts w:asciiTheme="minorHAnsi" w:hAnsiTheme="minorHAnsi" w:cstheme="minorHAnsi"/>
                <w:b/>
                <w:color w:val="FFFFFF" w:themeColor="background1"/>
              </w:rPr>
              <w:t xml:space="preserve"> de mejora derivada de la evaluación</w:t>
            </w:r>
          </w:p>
        </w:tc>
      </w:tr>
      <w:tr w:rsidR="00C44B83" w:rsidRPr="00936D55" w14:paraId="3F02C46D" w14:textId="77777777" w:rsidTr="00DF3E88">
        <w:tc>
          <w:tcPr>
            <w:tcW w:w="1942" w:type="dxa"/>
            <w:vAlign w:val="center"/>
          </w:tcPr>
          <w:p w14:paraId="70425297" w14:textId="27D32131" w:rsidR="00C44B83" w:rsidRPr="00936D55" w:rsidRDefault="00C44B83" w:rsidP="00C44B83">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2A631956" w14:textId="266E4B0F" w:rsidR="00C44B83" w:rsidRPr="00D02A3D" w:rsidRDefault="00C44B83" w:rsidP="00C44B83">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1</w:t>
            </w:r>
          </w:p>
        </w:tc>
        <w:tc>
          <w:tcPr>
            <w:tcW w:w="2226" w:type="dxa"/>
            <w:vAlign w:val="center"/>
          </w:tcPr>
          <w:p w14:paraId="36CFBCCD" w14:textId="07F5865E" w:rsidR="00C44B83" w:rsidRPr="00936D55" w:rsidRDefault="00C44B83" w:rsidP="00C44B83">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contar con un documento diagnóstico que se haya elabor</w:t>
            </w:r>
            <w:r>
              <w:rPr>
                <w:rFonts w:asciiTheme="minorHAnsi" w:hAnsiTheme="minorHAnsi" w:cstheme="minorHAnsi"/>
                <w:sz w:val="20"/>
                <w:szCs w:val="20"/>
              </w:rPr>
              <w:t>ado previo a la creación del Pp</w:t>
            </w:r>
          </w:p>
        </w:tc>
        <w:tc>
          <w:tcPr>
            <w:tcW w:w="2753" w:type="dxa"/>
            <w:shd w:val="clear" w:color="auto" w:fill="auto"/>
            <w:vAlign w:val="center"/>
          </w:tcPr>
          <w:p w14:paraId="5A8AE607" w14:textId="78902277" w:rsidR="00C44B83" w:rsidRPr="00D05CDC" w:rsidRDefault="008C4696" w:rsidP="00C44B83">
            <w:pPr>
              <w:spacing w:after="0" w:line="276" w:lineRule="auto"/>
              <w:jc w:val="both"/>
              <w:rPr>
                <w:rFonts w:asciiTheme="minorHAnsi" w:hAnsiTheme="minorHAnsi" w:cstheme="minorHAnsi"/>
                <w:sz w:val="20"/>
                <w:szCs w:val="20"/>
              </w:rPr>
            </w:pPr>
            <w:r w:rsidRPr="008C4696">
              <w:rPr>
                <w:rFonts w:asciiTheme="minorHAnsi" w:hAnsiTheme="minorHAnsi" w:cstheme="minorHAnsi"/>
                <w:sz w:val="20"/>
                <w:szCs w:val="20"/>
              </w:rPr>
              <w:t>No es factible para la Dependencia elaborar un Diagnóstico con las especificaciones indicadas ya que la información del Pp es limitada, aún después de consultar y solicitar información a las instancias competentes como lo son el INIFED y el CONEVAL la información es insuficiente, se limita a detallar breves antecedentes, términos de operatividad y la problemática que este atiende. Se elaborará una ficha informativa con la información disponible.</w:t>
            </w:r>
          </w:p>
        </w:tc>
        <w:tc>
          <w:tcPr>
            <w:tcW w:w="2303" w:type="dxa"/>
            <w:shd w:val="clear" w:color="auto" w:fill="auto"/>
            <w:vAlign w:val="center"/>
          </w:tcPr>
          <w:p w14:paraId="1DA7876B" w14:textId="215831C8" w:rsidR="00C44B83" w:rsidRPr="00C44B83" w:rsidRDefault="00C44B83" w:rsidP="00C44B83">
            <w:pPr>
              <w:spacing w:after="0" w:line="276" w:lineRule="auto"/>
              <w:jc w:val="both"/>
              <w:rPr>
                <w:rFonts w:asciiTheme="minorHAnsi" w:hAnsiTheme="minorHAnsi" w:cstheme="minorHAnsi"/>
                <w:sz w:val="20"/>
                <w:szCs w:val="20"/>
              </w:rPr>
            </w:pPr>
            <w:r w:rsidRPr="00C44B83">
              <w:rPr>
                <w:sz w:val="20"/>
                <w:szCs w:val="20"/>
              </w:rPr>
              <w:t xml:space="preserve">Elaborar un diagnóstico que contenga un análisis y propuesta en fuentes estadísticas oficiales, documentos normativos e institucionales, así como en estudios e informes estatales, nacionales e internacionales relacionados para realizar un diagnóstico que contemple algunos o todos los elementos establecidos en el </w:t>
            </w:r>
            <w:r>
              <w:rPr>
                <w:sz w:val="20"/>
                <w:szCs w:val="20"/>
              </w:rPr>
              <w:t>documento Aspectos a considerar</w:t>
            </w:r>
          </w:p>
        </w:tc>
      </w:tr>
      <w:tr w:rsidR="00C44B83" w:rsidRPr="00936D55" w14:paraId="4D3DAD0C" w14:textId="77777777" w:rsidTr="00DF3E88">
        <w:tc>
          <w:tcPr>
            <w:tcW w:w="1942" w:type="dxa"/>
            <w:vAlign w:val="center"/>
          </w:tcPr>
          <w:p w14:paraId="6EBB4888" w14:textId="77777777" w:rsidR="00C44B83" w:rsidRPr="00936D55" w:rsidRDefault="00C44B83" w:rsidP="00C44B83">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836580C" w14:textId="46A31A43" w:rsidR="00C44B83" w:rsidRPr="00D02A3D" w:rsidRDefault="00C44B83" w:rsidP="00C44B83">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t>2</w:t>
            </w:r>
          </w:p>
        </w:tc>
        <w:tc>
          <w:tcPr>
            <w:tcW w:w="2226" w:type="dxa"/>
            <w:vAlign w:val="center"/>
          </w:tcPr>
          <w:p w14:paraId="07DCA505" w14:textId="160796FB" w:rsidR="00C44B83" w:rsidRPr="00936D55" w:rsidRDefault="00C44B83" w:rsidP="00C44B83">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cuenta con un documento que contenga claramente la definición del problema o necesidad pública que justifica la existencia del Pp, y su justificación teórica y empíri</w:t>
            </w:r>
            <w:r>
              <w:rPr>
                <w:rFonts w:asciiTheme="minorHAnsi" w:hAnsiTheme="minorHAnsi" w:cstheme="minorHAnsi"/>
                <w:sz w:val="20"/>
                <w:szCs w:val="20"/>
              </w:rPr>
              <w:t>ca, todo ello en apego a la MML</w:t>
            </w:r>
          </w:p>
        </w:tc>
        <w:tc>
          <w:tcPr>
            <w:tcW w:w="2753" w:type="dxa"/>
            <w:shd w:val="clear" w:color="auto" w:fill="auto"/>
            <w:vAlign w:val="center"/>
          </w:tcPr>
          <w:p w14:paraId="06601F1D" w14:textId="77777777" w:rsidR="008C4696" w:rsidRPr="008C4696" w:rsidRDefault="008C4696" w:rsidP="008C4696">
            <w:pPr>
              <w:spacing w:after="0" w:line="276" w:lineRule="auto"/>
              <w:jc w:val="both"/>
              <w:rPr>
                <w:rFonts w:asciiTheme="minorHAnsi" w:hAnsiTheme="minorHAnsi" w:cstheme="minorHAnsi"/>
                <w:sz w:val="20"/>
                <w:szCs w:val="20"/>
              </w:rPr>
            </w:pPr>
          </w:p>
          <w:p w14:paraId="36B3706E" w14:textId="309646C5" w:rsidR="00C44B83" w:rsidRPr="00D05CDC" w:rsidRDefault="008C4696" w:rsidP="008C4696">
            <w:pPr>
              <w:spacing w:after="0" w:line="276" w:lineRule="auto"/>
              <w:jc w:val="both"/>
              <w:rPr>
                <w:rFonts w:asciiTheme="minorHAnsi" w:hAnsiTheme="minorHAnsi" w:cstheme="minorHAnsi"/>
                <w:sz w:val="20"/>
                <w:szCs w:val="20"/>
              </w:rPr>
            </w:pPr>
            <w:r w:rsidRPr="008C4696">
              <w:rPr>
                <w:rFonts w:asciiTheme="minorHAnsi" w:hAnsiTheme="minorHAnsi" w:cstheme="minorHAnsi"/>
                <w:sz w:val="20"/>
                <w:szCs w:val="20"/>
              </w:rPr>
              <w:t>Se integrará información del problema o necesidad pública de que deriva el Pp, sin embargo, al ser este de origen federal, la información referente a su creación, y su justificación teórica y empírica se limita al contenido de los archivos facilitados por el INIFED y el CONEVAL</w:t>
            </w:r>
          </w:p>
        </w:tc>
        <w:tc>
          <w:tcPr>
            <w:tcW w:w="2303" w:type="dxa"/>
            <w:shd w:val="clear" w:color="auto" w:fill="auto"/>
            <w:vAlign w:val="center"/>
          </w:tcPr>
          <w:p w14:paraId="1CED0DF8" w14:textId="2520F674" w:rsidR="00C44B83" w:rsidRPr="00C44B83" w:rsidRDefault="00C44B83" w:rsidP="00C44B83">
            <w:pPr>
              <w:spacing w:after="0" w:line="276" w:lineRule="auto"/>
              <w:jc w:val="both"/>
              <w:rPr>
                <w:rFonts w:asciiTheme="minorHAnsi" w:hAnsiTheme="minorHAnsi" w:cstheme="minorHAnsi"/>
                <w:sz w:val="20"/>
                <w:szCs w:val="20"/>
              </w:rPr>
            </w:pPr>
            <w:r w:rsidRPr="00C44B83">
              <w:rPr>
                <w:sz w:val="20"/>
                <w:szCs w:val="20"/>
              </w:rPr>
              <w:t>Elaborar un documento que contenga claramente la definición del problema o necesidad pública que justifica la existencia del Pp, y su justificación teórica y empíri</w:t>
            </w:r>
            <w:r>
              <w:rPr>
                <w:sz w:val="20"/>
                <w:szCs w:val="20"/>
              </w:rPr>
              <w:t>ca, todo ello en apego a la MML</w:t>
            </w:r>
          </w:p>
        </w:tc>
      </w:tr>
      <w:tr w:rsidR="00C44B83" w:rsidRPr="00936D55" w14:paraId="6202F808" w14:textId="77777777" w:rsidTr="00DF3E88">
        <w:tc>
          <w:tcPr>
            <w:tcW w:w="1942" w:type="dxa"/>
            <w:vAlign w:val="center"/>
          </w:tcPr>
          <w:p w14:paraId="2FCCAB4C" w14:textId="77777777" w:rsidR="00C44B83" w:rsidRPr="00936D55" w:rsidRDefault="00C44B83" w:rsidP="00C44B83">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D31D824" w14:textId="78326ABE" w:rsidR="00C44B83" w:rsidRPr="00D02A3D" w:rsidRDefault="00C44B83" w:rsidP="00C44B83">
            <w:pPr>
              <w:spacing w:after="0" w:line="276" w:lineRule="auto"/>
              <w:jc w:val="center"/>
              <w:rPr>
                <w:rFonts w:asciiTheme="minorHAnsi" w:hAnsiTheme="minorHAnsi" w:cstheme="minorHAnsi"/>
                <w:b/>
                <w:sz w:val="20"/>
                <w:szCs w:val="20"/>
              </w:rPr>
            </w:pPr>
            <w:r w:rsidRPr="00D02A3D">
              <w:rPr>
                <w:rFonts w:asciiTheme="minorHAnsi" w:hAnsiTheme="minorHAnsi" w:cstheme="minorHAnsi"/>
                <w:b/>
                <w:sz w:val="20"/>
                <w:szCs w:val="20"/>
              </w:rPr>
              <w:lastRenderedPageBreak/>
              <w:t>3</w:t>
            </w:r>
          </w:p>
        </w:tc>
        <w:tc>
          <w:tcPr>
            <w:tcW w:w="2226" w:type="dxa"/>
            <w:vAlign w:val="center"/>
          </w:tcPr>
          <w:p w14:paraId="4C3DA5D5" w14:textId="2EE329E9" w:rsidR="00C44B83" w:rsidRPr="00861D0A" w:rsidRDefault="00C44B83" w:rsidP="00C44B83">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lastRenderedPageBreak/>
              <w:t xml:space="preserve">Cuenta con poca información teórica o </w:t>
            </w:r>
            <w:r w:rsidRPr="00C44B83">
              <w:rPr>
                <w:rFonts w:asciiTheme="minorHAnsi" w:hAnsiTheme="minorHAnsi" w:cstheme="minorHAnsi"/>
                <w:sz w:val="20"/>
                <w:szCs w:val="20"/>
              </w:rPr>
              <w:lastRenderedPageBreak/>
              <w:t>empírica documentada que sustente el tipo de intervención que el Pp lleva a cabo</w:t>
            </w:r>
          </w:p>
        </w:tc>
        <w:tc>
          <w:tcPr>
            <w:tcW w:w="2753" w:type="dxa"/>
            <w:shd w:val="clear" w:color="auto" w:fill="auto"/>
            <w:vAlign w:val="center"/>
          </w:tcPr>
          <w:p w14:paraId="740FC487" w14:textId="714940C6" w:rsidR="00C44B83" w:rsidRPr="00D05CDC" w:rsidRDefault="008C4696" w:rsidP="00C44B83">
            <w:pPr>
              <w:spacing w:after="0" w:line="276" w:lineRule="auto"/>
              <w:jc w:val="both"/>
              <w:rPr>
                <w:rFonts w:asciiTheme="minorHAnsi" w:hAnsiTheme="minorHAnsi" w:cstheme="minorHAnsi"/>
                <w:sz w:val="20"/>
                <w:szCs w:val="20"/>
              </w:rPr>
            </w:pPr>
            <w:r w:rsidRPr="008C4696">
              <w:rPr>
                <w:rFonts w:asciiTheme="minorHAnsi" w:hAnsiTheme="minorHAnsi" w:cstheme="minorHAnsi"/>
                <w:sz w:val="20"/>
                <w:szCs w:val="20"/>
              </w:rPr>
              <w:lastRenderedPageBreak/>
              <w:t xml:space="preserve">No es factible para la Dependencia elaborar y </w:t>
            </w:r>
            <w:r w:rsidRPr="008C4696">
              <w:rPr>
                <w:rFonts w:asciiTheme="minorHAnsi" w:hAnsiTheme="minorHAnsi" w:cstheme="minorHAnsi"/>
                <w:sz w:val="20"/>
                <w:szCs w:val="20"/>
              </w:rPr>
              <w:lastRenderedPageBreak/>
              <w:t>presentar información que se desprenda del análisis documentado en estudios, investigaciones y estadísticas oficiales ya que la información disponible del Pp es insuficiente. Se presentará una ficha informativa con la información disponible</w:t>
            </w:r>
          </w:p>
        </w:tc>
        <w:tc>
          <w:tcPr>
            <w:tcW w:w="2303" w:type="dxa"/>
            <w:shd w:val="clear" w:color="auto" w:fill="auto"/>
            <w:vAlign w:val="center"/>
          </w:tcPr>
          <w:p w14:paraId="1BF35B51" w14:textId="535078ED" w:rsidR="00C44B83" w:rsidRPr="00C44B83" w:rsidRDefault="00C44B83" w:rsidP="00C44B83">
            <w:pPr>
              <w:spacing w:after="0" w:line="276" w:lineRule="auto"/>
              <w:jc w:val="both"/>
              <w:rPr>
                <w:rFonts w:asciiTheme="minorHAnsi" w:hAnsiTheme="minorHAnsi" w:cstheme="minorHAnsi"/>
                <w:sz w:val="20"/>
                <w:szCs w:val="20"/>
              </w:rPr>
            </w:pPr>
            <w:r w:rsidRPr="00C44B83">
              <w:rPr>
                <w:sz w:val="20"/>
                <w:szCs w:val="20"/>
              </w:rPr>
              <w:lastRenderedPageBreak/>
              <w:t xml:space="preserve">Elaborar y presentar información que se </w:t>
            </w:r>
            <w:r w:rsidRPr="00C44B83">
              <w:rPr>
                <w:sz w:val="20"/>
                <w:szCs w:val="20"/>
              </w:rPr>
              <w:lastRenderedPageBreak/>
              <w:t>desprenda del análisis documentado (estudios, investigaciones, estadísticas oficiales, etc.)</w:t>
            </w:r>
          </w:p>
        </w:tc>
      </w:tr>
      <w:tr w:rsidR="00C44B83" w:rsidRPr="00936D55" w14:paraId="1F2FD930" w14:textId="77777777" w:rsidTr="00DF3E88">
        <w:tc>
          <w:tcPr>
            <w:tcW w:w="1942" w:type="dxa"/>
            <w:vAlign w:val="center"/>
          </w:tcPr>
          <w:p w14:paraId="1E309670" w14:textId="77777777" w:rsidR="00C44B83" w:rsidRPr="00936D55" w:rsidRDefault="00C44B83" w:rsidP="00C44B83">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519AC3CA" w14:textId="14E94063" w:rsidR="00C44B83" w:rsidRPr="00936D55" w:rsidRDefault="00C44B83" w:rsidP="00C44B83">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4</w:t>
            </w:r>
          </w:p>
        </w:tc>
        <w:tc>
          <w:tcPr>
            <w:tcW w:w="2226" w:type="dxa"/>
            <w:vAlign w:val="center"/>
          </w:tcPr>
          <w:p w14:paraId="3955F2B3" w14:textId="2F5C29C3" w:rsidR="00C44B83" w:rsidRPr="00861D0A" w:rsidRDefault="00256995" w:rsidP="00C44B83">
            <w:pPr>
              <w:spacing w:after="0" w:line="276" w:lineRule="auto"/>
              <w:jc w:val="both"/>
              <w:rPr>
                <w:rFonts w:asciiTheme="minorHAnsi" w:hAnsiTheme="minorHAnsi" w:cstheme="minorHAnsi"/>
                <w:sz w:val="20"/>
                <w:szCs w:val="20"/>
              </w:rPr>
            </w:pPr>
            <w:r w:rsidRPr="00256995">
              <w:rPr>
                <w:rFonts w:asciiTheme="minorHAnsi" w:hAnsiTheme="minorHAnsi" w:cstheme="minorHAnsi"/>
                <w:sz w:val="20"/>
                <w:szCs w:val="20"/>
              </w:rPr>
              <w:t>Las metas de los indicadores de la MIR se han superado fácilmente, es necesario que para ejercicios posteriores se utilice un método que permita alcanzar los resultados pero que no se vean laxos</w:t>
            </w:r>
          </w:p>
        </w:tc>
        <w:tc>
          <w:tcPr>
            <w:tcW w:w="2753" w:type="dxa"/>
            <w:shd w:val="clear" w:color="auto" w:fill="auto"/>
            <w:vAlign w:val="center"/>
          </w:tcPr>
          <w:p w14:paraId="314CA075" w14:textId="1E5ED1BC" w:rsidR="00C44B83" w:rsidRPr="00D05CDC" w:rsidRDefault="00F27959" w:rsidP="00C44B83">
            <w:pPr>
              <w:spacing w:after="0" w:line="276" w:lineRule="auto"/>
              <w:jc w:val="both"/>
              <w:rPr>
                <w:rFonts w:asciiTheme="minorHAnsi" w:hAnsiTheme="minorHAnsi" w:cstheme="minorHAnsi"/>
                <w:sz w:val="20"/>
                <w:szCs w:val="20"/>
              </w:rPr>
            </w:pPr>
            <w:r w:rsidRPr="00F27959">
              <w:rPr>
                <w:rFonts w:asciiTheme="minorHAnsi" w:hAnsiTheme="minorHAnsi" w:cstheme="minorHAnsi"/>
                <w:sz w:val="20"/>
                <w:szCs w:val="20"/>
              </w:rPr>
              <w:t>La MIR se elabora en apego a los criterios del INIFED y las metas se definen acorde a la asignación oficial del FAM, sin embargo, el resto de los programas representan una alta proporción de la asignación de recurso en cada ejercicio, pero al ser de orden aleatorio, es decir, hay ejercicios en que se liberan y hay en otros en los que no, este es un factor que complica la precisión en la definición y alcance de las metas.</w:t>
            </w:r>
          </w:p>
        </w:tc>
        <w:tc>
          <w:tcPr>
            <w:tcW w:w="2303" w:type="dxa"/>
            <w:shd w:val="clear" w:color="auto" w:fill="auto"/>
            <w:vAlign w:val="center"/>
          </w:tcPr>
          <w:p w14:paraId="63B483C4" w14:textId="00CD8485" w:rsidR="00C44B83" w:rsidRPr="00C44B83" w:rsidRDefault="00C44B83" w:rsidP="00C44B83">
            <w:pPr>
              <w:spacing w:after="0" w:line="276" w:lineRule="auto"/>
              <w:jc w:val="both"/>
              <w:rPr>
                <w:rFonts w:asciiTheme="minorHAnsi" w:hAnsiTheme="minorHAnsi" w:cstheme="minorHAnsi"/>
                <w:sz w:val="20"/>
                <w:szCs w:val="20"/>
              </w:rPr>
            </w:pPr>
            <w:r w:rsidRPr="00C44B83">
              <w:rPr>
                <w:sz w:val="20"/>
                <w:szCs w:val="20"/>
              </w:rPr>
              <w:t>Elaboración de la MIR y establecer métodos de cálculos y criterios viables para las metas y demás</w:t>
            </w:r>
            <w:r>
              <w:rPr>
                <w:sz w:val="20"/>
                <w:szCs w:val="20"/>
              </w:rPr>
              <w:t xml:space="preserve"> apartados</w:t>
            </w:r>
          </w:p>
        </w:tc>
      </w:tr>
      <w:tr w:rsidR="00F27959" w:rsidRPr="00936D55" w14:paraId="74C538FA" w14:textId="77777777" w:rsidTr="00DF3E88">
        <w:tc>
          <w:tcPr>
            <w:tcW w:w="1942" w:type="dxa"/>
            <w:vAlign w:val="center"/>
          </w:tcPr>
          <w:p w14:paraId="103FDEB3"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7DE6AFF" w14:textId="05F54BE1"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5</w:t>
            </w:r>
          </w:p>
        </w:tc>
        <w:tc>
          <w:tcPr>
            <w:tcW w:w="2226" w:type="dxa"/>
            <w:vAlign w:val="center"/>
          </w:tcPr>
          <w:p w14:paraId="6ABB8CEE" w14:textId="67A55DEA"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 xml:space="preserve">No se cuenta con fichas técnicas de los </w:t>
            </w:r>
            <w:r>
              <w:rPr>
                <w:rFonts w:asciiTheme="minorHAnsi" w:hAnsiTheme="minorHAnsi" w:cstheme="minorHAnsi"/>
                <w:sz w:val="20"/>
                <w:szCs w:val="20"/>
              </w:rPr>
              <w:t>Indicadores que integran el ISD</w:t>
            </w:r>
          </w:p>
        </w:tc>
        <w:tc>
          <w:tcPr>
            <w:tcW w:w="2753" w:type="dxa"/>
            <w:shd w:val="clear" w:color="auto" w:fill="auto"/>
            <w:vAlign w:val="center"/>
          </w:tcPr>
          <w:p w14:paraId="381A6D90" w14:textId="1EB5D543" w:rsidR="00F27959" w:rsidRPr="00D05CDC" w:rsidRDefault="00F27959" w:rsidP="00F27959">
            <w:pPr>
              <w:spacing w:after="0" w:line="276" w:lineRule="auto"/>
              <w:jc w:val="both"/>
              <w:rPr>
                <w:rFonts w:asciiTheme="minorHAnsi" w:hAnsiTheme="minorHAnsi" w:cstheme="minorHAnsi"/>
                <w:sz w:val="20"/>
                <w:szCs w:val="20"/>
              </w:rPr>
            </w:pPr>
            <w:r>
              <w:rPr>
                <w:rFonts w:asciiTheme="minorHAnsi" w:hAnsiTheme="minorHAnsi" w:cstheme="minorHAnsi"/>
                <w:sz w:val="20"/>
                <w:szCs w:val="20"/>
              </w:rPr>
              <w:t>Se elaborará</w:t>
            </w:r>
            <w:r w:rsidRPr="007941A2">
              <w:rPr>
                <w:rFonts w:asciiTheme="minorHAnsi" w:hAnsiTheme="minorHAnsi" w:cstheme="minorHAnsi"/>
                <w:sz w:val="20"/>
                <w:szCs w:val="20"/>
              </w:rPr>
              <w:t xml:space="preserve"> el expediente de la aplicación de la Metodología del Marco Lógico para la elaboración de las Fichas Técnicas de los indicadores.</w:t>
            </w:r>
          </w:p>
        </w:tc>
        <w:tc>
          <w:tcPr>
            <w:tcW w:w="2303" w:type="dxa"/>
            <w:shd w:val="clear" w:color="auto" w:fill="auto"/>
            <w:vAlign w:val="center"/>
          </w:tcPr>
          <w:p w14:paraId="68EA04C0" w14:textId="1956014E"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Realizar las fichas técnicas de los indicadores que contengan los elementos establecidos en la Guía de Indicadores de la SHCP</w:t>
            </w:r>
          </w:p>
        </w:tc>
      </w:tr>
      <w:tr w:rsidR="00F27959" w:rsidRPr="00936D55" w14:paraId="2ABD8E31" w14:textId="77777777" w:rsidTr="00DF3E88">
        <w:tc>
          <w:tcPr>
            <w:tcW w:w="1942" w:type="dxa"/>
            <w:vAlign w:val="center"/>
          </w:tcPr>
          <w:p w14:paraId="4C77884F"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60B7086F" w14:textId="4EFF6E0D"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6</w:t>
            </w:r>
          </w:p>
        </w:tc>
        <w:tc>
          <w:tcPr>
            <w:tcW w:w="2226" w:type="dxa"/>
            <w:vAlign w:val="center"/>
          </w:tcPr>
          <w:p w14:paraId="68CB6356" w14:textId="136573B0"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presentó una Matriz de Indicadores de Resultados para el ejercicio fiscal 2022 publicada en el Tomo IV de la Ley de Ingresos y Presupuesto d</w:t>
            </w:r>
            <w:r>
              <w:rPr>
                <w:rFonts w:asciiTheme="minorHAnsi" w:hAnsiTheme="minorHAnsi" w:cstheme="minorHAnsi"/>
                <w:sz w:val="20"/>
                <w:szCs w:val="20"/>
              </w:rPr>
              <w:t>e Egresos del Estado de Sinaloa</w:t>
            </w:r>
          </w:p>
        </w:tc>
        <w:tc>
          <w:tcPr>
            <w:tcW w:w="2753" w:type="dxa"/>
            <w:shd w:val="clear" w:color="auto" w:fill="auto"/>
            <w:vAlign w:val="center"/>
          </w:tcPr>
          <w:p w14:paraId="5DAED25A" w14:textId="40C33DB0" w:rsidR="00F27959" w:rsidRPr="00D05CDC"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Actualmente la Matriz de Indicadores de Resultados se publica en el Tomo IV de la Ley de Ingresos y Presupuesto de Egresos del Estado de Sinaloa.</w:t>
            </w:r>
          </w:p>
        </w:tc>
        <w:tc>
          <w:tcPr>
            <w:tcW w:w="2303" w:type="dxa"/>
            <w:shd w:val="clear" w:color="auto" w:fill="auto"/>
            <w:vAlign w:val="center"/>
          </w:tcPr>
          <w:p w14:paraId="16C8A70E" w14:textId="1DB63942"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Se sugiere para ejercicios posteriores realizar una MIR que sea publicada en la LIPEES de ejercicios</w:t>
            </w:r>
            <w:r>
              <w:rPr>
                <w:sz w:val="20"/>
                <w:szCs w:val="20"/>
              </w:rPr>
              <w:t xml:space="preserve"> correspondientes</w:t>
            </w:r>
          </w:p>
        </w:tc>
      </w:tr>
      <w:tr w:rsidR="00C44B83" w:rsidRPr="00936D55" w14:paraId="0FBC3E54" w14:textId="77777777" w:rsidTr="00DF3E88">
        <w:tc>
          <w:tcPr>
            <w:tcW w:w="1942" w:type="dxa"/>
            <w:vAlign w:val="center"/>
          </w:tcPr>
          <w:p w14:paraId="55A3353A" w14:textId="77777777" w:rsidR="00C44B83" w:rsidRPr="00936D55" w:rsidRDefault="00C44B83" w:rsidP="00C44B83">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3A690BF9" w14:textId="0A020454" w:rsidR="00C44B83" w:rsidRPr="00936D55" w:rsidRDefault="00C44B83" w:rsidP="00C44B83">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lastRenderedPageBreak/>
              <w:t>7</w:t>
            </w:r>
          </w:p>
        </w:tc>
        <w:tc>
          <w:tcPr>
            <w:tcW w:w="2226" w:type="dxa"/>
            <w:vAlign w:val="center"/>
          </w:tcPr>
          <w:p w14:paraId="6AFD24F3" w14:textId="420F314C" w:rsidR="00C44B83" w:rsidRPr="00861D0A" w:rsidRDefault="00C44B83" w:rsidP="00C44B83">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lastRenderedPageBreak/>
              <w:t xml:space="preserve">Los indicadores no contienen método de </w:t>
            </w:r>
            <w:r w:rsidRPr="00C44B83">
              <w:rPr>
                <w:rFonts w:asciiTheme="minorHAnsi" w:hAnsiTheme="minorHAnsi" w:cstheme="minorHAnsi"/>
                <w:sz w:val="20"/>
                <w:szCs w:val="20"/>
              </w:rPr>
              <w:lastRenderedPageBreak/>
              <w:t>cálculo documentado, mismos que a su vez cuentan con unidad de medida. Así mismo se orientan a la mejor</w:t>
            </w:r>
            <w:r>
              <w:rPr>
                <w:rFonts w:asciiTheme="minorHAnsi" w:hAnsiTheme="minorHAnsi" w:cstheme="minorHAnsi"/>
                <w:sz w:val="20"/>
                <w:szCs w:val="20"/>
              </w:rPr>
              <w:t>a del desempeño y son factibles</w:t>
            </w:r>
          </w:p>
        </w:tc>
        <w:tc>
          <w:tcPr>
            <w:tcW w:w="2753" w:type="dxa"/>
            <w:shd w:val="clear" w:color="auto" w:fill="auto"/>
            <w:vAlign w:val="center"/>
          </w:tcPr>
          <w:p w14:paraId="490976ED" w14:textId="77777777" w:rsidR="00F27959" w:rsidRPr="007941A2" w:rsidRDefault="00F27959" w:rsidP="00F27959">
            <w:pPr>
              <w:spacing w:after="0" w:line="276" w:lineRule="auto"/>
              <w:jc w:val="both"/>
              <w:rPr>
                <w:rFonts w:asciiTheme="minorHAnsi" w:hAnsiTheme="minorHAnsi" w:cstheme="minorHAnsi"/>
                <w:sz w:val="20"/>
                <w:szCs w:val="20"/>
              </w:rPr>
            </w:pPr>
            <w:r>
              <w:rPr>
                <w:rFonts w:asciiTheme="minorHAnsi" w:hAnsiTheme="minorHAnsi" w:cstheme="minorHAnsi"/>
                <w:sz w:val="20"/>
                <w:szCs w:val="20"/>
              </w:rPr>
              <w:lastRenderedPageBreak/>
              <w:t>Se documentará</w:t>
            </w:r>
            <w:r w:rsidRPr="007941A2">
              <w:rPr>
                <w:rFonts w:asciiTheme="minorHAnsi" w:hAnsiTheme="minorHAnsi" w:cstheme="minorHAnsi"/>
                <w:sz w:val="20"/>
                <w:szCs w:val="20"/>
              </w:rPr>
              <w:t xml:space="preserve"> el método de cálculo y unidad de medida de </w:t>
            </w:r>
            <w:r w:rsidRPr="007941A2">
              <w:rPr>
                <w:rFonts w:asciiTheme="minorHAnsi" w:hAnsiTheme="minorHAnsi" w:cstheme="minorHAnsi"/>
                <w:sz w:val="20"/>
                <w:szCs w:val="20"/>
              </w:rPr>
              <w:lastRenderedPageBreak/>
              <w:t xml:space="preserve">cada uno de los indicadores del Pp. </w:t>
            </w:r>
          </w:p>
          <w:p w14:paraId="0C7F61C9" w14:textId="77777777" w:rsidR="00C44B83" w:rsidRPr="00D05CDC" w:rsidRDefault="00C44B83" w:rsidP="00C44B83">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0DD717E4" w14:textId="60BFBB30" w:rsidR="00C44B83" w:rsidRPr="00C44B83" w:rsidRDefault="00C44B83" w:rsidP="00C44B83">
            <w:pPr>
              <w:spacing w:after="0" w:line="276" w:lineRule="auto"/>
              <w:jc w:val="both"/>
              <w:rPr>
                <w:rFonts w:asciiTheme="minorHAnsi" w:hAnsiTheme="minorHAnsi" w:cstheme="minorHAnsi"/>
                <w:sz w:val="20"/>
                <w:szCs w:val="20"/>
              </w:rPr>
            </w:pPr>
            <w:r w:rsidRPr="00C44B83">
              <w:rPr>
                <w:sz w:val="20"/>
                <w:szCs w:val="20"/>
              </w:rPr>
              <w:lastRenderedPageBreak/>
              <w:t xml:space="preserve">Establecer métodos de cálculo y unidad de </w:t>
            </w:r>
            <w:r w:rsidRPr="00C44B83">
              <w:rPr>
                <w:sz w:val="20"/>
                <w:szCs w:val="20"/>
              </w:rPr>
              <w:lastRenderedPageBreak/>
              <w:t>medida a los indi</w:t>
            </w:r>
            <w:r>
              <w:rPr>
                <w:sz w:val="20"/>
                <w:szCs w:val="20"/>
              </w:rPr>
              <w:t>cadores del Pp</w:t>
            </w:r>
          </w:p>
        </w:tc>
      </w:tr>
      <w:tr w:rsidR="00F27959" w:rsidRPr="00936D55" w14:paraId="2258CE05" w14:textId="77777777" w:rsidTr="00DF3E88">
        <w:tc>
          <w:tcPr>
            <w:tcW w:w="1942" w:type="dxa"/>
            <w:vAlign w:val="center"/>
          </w:tcPr>
          <w:p w14:paraId="5C2F340D"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7CDA1377" w14:textId="63C616C7"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8</w:t>
            </w:r>
          </w:p>
        </w:tc>
        <w:tc>
          <w:tcPr>
            <w:tcW w:w="2226" w:type="dxa"/>
            <w:vAlign w:val="center"/>
          </w:tcPr>
          <w:p w14:paraId="5529A5A7" w14:textId="597BCE4D"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tiene un Plan Estratégico del Pp</w:t>
            </w:r>
          </w:p>
        </w:tc>
        <w:tc>
          <w:tcPr>
            <w:tcW w:w="2753" w:type="dxa"/>
            <w:shd w:val="clear" w:color="auto" w:fill="auto"/>
            <w:vAlign w:val="center"/>
          </w:tcPr>
          <w:p w14:paraId="544ED6A4"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 xml:space="preserve">Se establecerá coordinación con el Órgano Interno de Control de la Dependencia para iniciar los trabajos que constituyan el Plan Estratégico del Pp en el que se apoye su operatividad. </w:t>
            </w:r>
          </w:p>
          <w:p w14:paraId="39C4E763"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51ED9422" w14:textId="535D715C"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Establ</w:t>
            </w:r>
            <w:r>
              <w:rPr>
                <w:sz w:val="20"/>
                <w:szCs w:val="20"/>
              </w:rPr>
              <w:t>ecer un Plan Estratégico del Pp</w:t>
            </w:r>
          </w:p>
        </w:tc>
      </w:tr>
      <w:tr w:rsidR="00F27959" w:rsidRPr="00936D55" w14:paraId="5EC017D2" w14:textId="77777777" w:rsidTr="00DF3E88">
        <w:tc>
          <w:tcPr>
            <w:tcW w:w="1942" w:type="dxa"/>
            <w:vAlign w:val="center"/>
          </w:tcPr>
          <w:p w14:paraId="6A064047"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0CFA03B" w14:textId="6866CB7F"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9</w:t>
            </w:r>
          </w:p>
        </w:tc>
        <w:tc>
          <w:tcPr>
            <w:tcW w:w="2226" w:type="dxa"/>
            <w:vAlign w:val="center"/>
          </w:tcPr>
          <w:p w14:paraId="38429F99" w14:textId="40ACC65F"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se cuenta con un Plan Anual de Trabajo</w:t>
            </w:r>
          </w:p>
        </w:tc>
        <w:tc>
          <w:tcPr>
            <w:tcW w:w="2753" w:type="dxa"/>
            <w:shd w:val="clear" w:color="auto" w:fill="auto"/>
            <w:vAlign w:val="center"/>
          </w:tcPr>
          <w:p w14:paraId="6F8D41E5"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Se establecerá coordinación con el Órgano Interno de Control de la Dependencia para iniciar los trabajos que constituyan el Plan Anual de Trabajo (PAT)</w:t>
            </w:r>
          </w:p>
          <w:p w14:paraId="6EF171D8"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3FA958CA" w14:textId="29ACEDB9"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Elaborar un Plan Anual de Trabajo (PAT)</w:t>
            </w:r>
          </w:p>
        </w:tc>
      </w:tr>
      <w:tr w:rsidR="00F27959" w:rsidRPr="00936D55" w14:paraId="4F4F13C2" w14:textId="77777777" w:rsidTr="00DF3E88">
        <w:tc>
          <w:tcPr>
            <w:tcW w:w="1942" w:type="dxa"/>
            <w:vAlign w:val="center"/>
          </w:tcPr>
          <w:p w14:paraId="15725686"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5DDB7C4" w14:textId="14CF7831"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10</w:t>
            </w:r>
          </w:p>
        </w:tc>
        <w:tc>
          <w:tcPr>
            <w:tcW w:w="2226" w:type="dxa"/>
            <w:vAlign w:val="center"/>
          </w:tcPr>
          <w:p w14:paraId="35DFB28B" w14:textId="51DAEBC4"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existe un sitio donde se aloje toda la información normativa y/o de resultados del Pp por ejercicios fiscales</w:t>
            </w:r>
          </w:p>
        </w:tc>
        <w:tc>
          <w:tcPr>
            <w:tcW w:w="2753" w:type="dxa"/>
            <w:shd w:val="clear" w:color="auto" w:fill="auto"/>
            <w:vAlign w:val="center"/>
          </w:tcPr>
          <w:p w14:paraId="1925D2BF"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La Dependencia ya cuenta con un sitio web con información de dominio público del Pp</w:t>
            </w:r>
            <w:r>
              <w:rPr>
                <w:rFonts w:asciiTheme="minorHAnsi" w:hAnsiTheme="minorHAnsi" w:cstheme="minorHAnsi"/>
                <w:sz w:val="20"/>
                <w:szCs w:val="20"/>
              </w:rPr>
              <w:t>,</w:t>
            </w:r>
            <w:r w:rsidRPr="007941A2">
              <w:rPr>
                <w:rFonts w:asciiTheme="minorHAnsi" w:hAnsiTheme="minorHAnsi" w:cstheme="minorHAnsi"/>
                <w:sz w:val="20"/>
                <w:szCs w:val="20"/>
              </w:rPr>
              <w:t xml:space="preserve"> sin embargo</w:t>
            </w:r>
            <w:r>
              <w:rPr>
                <w:rFonts w:asciiTheme="minorHAnsi" w:hAnsiTheme="minorHAnsi" w:cstheme="minorHAnsi"/>
                <w:sz w:val="20"/>
                <w:szCs w:val="20"/>
              </w:rPr>
              <w:t>,</w:t>
            </w:r>
            <w:r w:rsidRPr="007941A2">
              <w:rPr>
                <w:rFonts w:asciiTheme="minorHAnsi" w:hAnsiTheme="minorHAnsi" w:cstheme="minorHAnsi"/>
                <w:sz w:val="20"/>
                <w:szCs w:val="20"/>
              </w:rPr>
              <w:t xml:space="preserve"> se coordinará con el área de Sistemas Informáticos para la carga de información adicional en la página.  </w:t>
            </w:r>
          </w:p>
          <w:p w14:paraId="61D15E41"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3819C2B3" w14:textId="35F0E180"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Establecer un sitio web que al</w:t>
            </w:r>
            <w:r>
              <w:rPr>
                <w:sz w:val="20"/>
                <w:szCs w:val="20"/>
              </w:rPr>
              <w:t>oje información completa del Pp</w:t>
            </w:r>
          </w:p>
        </w:tc>
      </w:tr>
      <w:tr w:rsidR="00F27959" w:rsidRPr="00936D55" w14:paraId="01C97D4C" w14:textId="77777777" w:rsidTr="00DF3E88">
        <w:tc>
          <w:tcPr>
            <w:tcW w:w="1942" w:type="dxa"/>
            <w:vAlign w:val="center"/>
          </w:tcPr>
          <w:p w14:paraId="5FA5D404"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FDFF234" w14:textId="0ACAD293"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11</w:t>
            </w:r>
          </w:p>
        </w:tc>
        <w:tc>
          <w:tcPr>
            <w:tcW w:w="2226" w:type="dxa"/>
            <w:vAlign w:val="center"/>
          </w:tcPr>
          <w:p w14:paraId="4D5BB0D2" w14:textId="281F83DA"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presentó documento que avale tal información sobre los tipos de Población salvo el tema</w:t>
            </w:r>
            <w:r>
              <w:rPr>
                <w:rFonts w:asciiTheme="minorHAnsi" w:hAnsiTheme="minorHAnsi" w:cstheme="minorHAnsi"/>
                <w:sz w:val="20"/>
                <w:szCs w:val="20"/>
              </w:rPr>
              <w:t xml:space="preserve"> encontrado en el PED 2022-2027</w:t>
            </w:r>
          </w:p>
        </w:tc>
        <w:tc>
          <w:tcPr>
            <w:tcW w:w="2753" w:type="dxa"/>
            <w:shd w:val="clear" w:color="auto" w:fill="auto"/>
            <w:vAlign w:val="center"/>
          </w:tcPr>
          <w:p w14:paraId="5B12BA3C" w14:textId="77777777" w:rsidR="00F27959" w:rsidRPr="00C06AB3" w:rsidRDefault="00F27959" w:rsidP="00F27959">
            <w:pPr>
              <w:spacing w:after="0" w:line="240" w:lineRule="auto"/>
              <w:jc w:val="both"/>
              <w:rPr>
                <w:rFonts w:cs="Calibri"/>
                <w:color w:val="000000"/>
                <w:lang w:eastAsia="es-MX"/>
              </w:rPr>
            </w:pPr>
            <w:r>
              <w:rPr>
                <w:rFonts w:cs="Calibri"/>
                <w:color w:val="000000"/>
              </w:rPr>
              <w:t xml:space="preserve">Se replanteará la delimitación de los tipos de población </w:t>
            </w:r>
            <w:r w:rsidRPr="00C06AB3">
              <w:rPr>
                <w:rFonts w:cs="Calibri"/>
                <w:color w:val="000000"/>
              </w:rPr>
              <w:t xml:space="preserve">en función de las solicitudes de apoyo </w:t>
            </w:r>
            <w:r>
              <w:rPr>
                <w:rFonts w:cs="Calibri"/>
                <w:color w:val="000000"/>
              </w:rPr>
              <w:t>recibidas</w:t>
            </w:r>
            <w:r w:rsidRPr="00C06AB3">
              <w:rPr>
                <w:rFonts w:cs="Calibri"/>
                <w:color w:val="000000"/>
              </w:rPr>
              <w:t xml:space="preserve"> y las metas de la MIR</w:t>
            </w:r>
          </w:p>
          <w:p w14:paraId="519B52E9"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4EC8A0B1" w14:textId="64A430F4"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Establecer una estrategia para la delimitación de la Población Potencial, Objetivo y Atendida</w:t>
            </w:r>
          </w:p>
        </w:tc>
      </w:tr>
      <w:tr w:rsidR="00F27959" w:rsidRPr="00936D55" w14:paraId="19854ECF" w14:textId="77777777" w:rsidTr="00DF3E88">
        <w:tc>
          <w:tcPr>
            <w:tcW w:w="1942" w:type="dxa"/>
            <w:vAlign w:val="center"/>
          </w:tcPr>
          <w:p w14:paraId="79835DB6"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09EE3958" w14:textId="0EBDC286"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12</w:t>
            </w:r>
          </w:p>
        </w:tc>
        <w:tc>
          <w:tcPr>
            <w:tcW w:w="2226" w:type="dxa"/>
            <w:vAlign w:val="center"/>
          </w:tcPr>
          <w:p w14:paraId="131AAD81" w14:textId="0FA110E1"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 xml:space="preserve">No se presentaron procedimientos y/o mecanismos para </w:t>
            </w:r>
            <w:r w:rsidRPr="00C44B83">
              <w:rPr>
                <w:rFonts w:asciiTheme="minorHAnsi" w:hAnsiTheme="minorHAnsi" w:cstheme="minorHAnsi"/>
                <w:sz w:val="20"/>
                <w:szCs w:val="20"/>
              </w:rPr>
              <w:lastRenderedPageBreak/>
              <w:t>verificar el procedimiento para la selección de los destinatarios, la entrega y generación</w:t>
            </w:r>
          </w:p>
        </w:tc>
        <w:tc>
          <w:tcPr>
            <w:tcW w:w="2753" w:type="dxa"/>
            <w:shd w:val="clear" w:color="auto" w:fill="auto"/>
            <w:vAlign w:val="center"/>
          </w:tcPr>
          <w:p w14:paraId="787F6942"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lastRenderedPageBreak/>
              <w:t xml:space="preserve">No es factible realizar esta acción ya que el procedimiento para la selección de los </w:t>
            </w:r>
            <w:r w:rsidRPr="007941A2">
              <w:rPr>
                <w:rFonts w:asciiTheme="minorHAnsi" w:hAnsiTheme="minorHAnsi" w:cstheme="minorHAnsi"/>
                <w:sz w:val="20"/>
                <w:szCs w:val="20"/>
              </w:rPr>
              <w:lastRenderedPageBreak/>
              <w:t xml:space="preserve">destinatarios es facultad de la Secretaría de Educación Pública y Cultura (SEPYC) </w:t>
            </w:r>
          </w:p>
          <w:p w14:paraId="017EDAC0"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7A9AA3A8" w14:textId="1133C6E5"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lastRenderedPageBreak/>
              <w:t xml:space="preserve">Elaborar mecanismos para verificar el procedimiento para la </w:t>
            </w:r>
            <w:r w:rsidRPr="00C44B83">
              <w:rPr>
                <w:sz w:val="20"/>
                <w:szCs w:val="20"/>
              </w:rPr>
              <w:lastRenderedPageBreak/>
              <w:t>selección de los destinatarios, la entrega y generación</w:t>
            </w:r>
          </w:p>
        </w:tc>
      </w:tr>
      <w:tr w:rsidR="00F27959" w:rsidRPr="00936D55" w14:paraId="23385095" w14:textId="77777777" w:rsidTr="00DF3E88">
        <w:tc>
          <w:tcPr>
            <w:tcW w:w="1942" w:type="dxa"/>
            <w:vAlign w:val="center"/>
          </w:tcPr>
          <w:p w14:paraId="2A703482"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lastRenderedPageBreak/>
              <w:t xml:space="preserve">Informe                   / Recomendaciones / </w:t>
            </w:r>
          </w:p>
          <w:p w14:paraId="72450A3C" w14:textId="2F76F54E"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13</w:t>
            </w:r>
          </w:p>
        </w:tc>
        <w:tc>
          <w:tcPr>
            <w:tcW w:w="2226" w:type="dxa"/>
            <w:vAlign w:val="center"/>
          </w:tcPr>
          <w:p w14:paraId="5DA69A87" w14:textId="49FBA22C" w:rsidR="00F27959" w:rsidRPr="00861D0A" w:rsidRDefault="00F27959" w:rsidP="00F27959">
            <w:pPr>
              <w:spacing w:after="0" w:line="276" w:lineRule="auto"/>
              <w:jc w:val="both"/>
              <w:rPr>
                <w:rFonts w:asciiTheme="minorHAnsi" w:hAnsiTheme="minorHAnsi" w:cstheme="minorHAnsi"/>
                <w:sz w:val="20"/>
                <w:szCs w:val="20"/>
              </w:rPr>
            </w:pPr>
            <w:r w:rsidRPr="00C44B83">
              <w:rPr>
                <w:rFonts w:asciiTheme="minorHAnsi" w:hAnsiTheme="minorHAnsi" w:cstheme="minorHAnsi"/>
                <w:sz w:val="20"/>
                <w:szCs w:val="20"/>
              </w:rPr>
              <w:t>No cuenta con aplicaciones informáticas o sistemas institucionales</w:t>
            </w:r>
          </w:p>
        </w:tc>
        <w:tc>
          <w:tcPr>
            <w:tcW w:w="2753" w:type="dxa"/>
            <w:shd w:val="clear" w:color="auto" w:fill="auto"/>
            <w:vAlign w:val="center"/>
          </w:tcPr>
          <w:p w14:paraId="5B831B43" w14:textId="0AA1276F" w:rsidR="00F27959" w:rsidRPr="00D05CDC"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 xml:space="preserve">La Dependencia cuenta con sistemas informáticos institucionales para la operación y manejo de la información del Pp, tales como el registro en el portal del SRFT, el SADMUN y el Sistema interno en que se registra el ejercicio del Pp. </w:t>
            </w:r>
          </w:p>
        </w:tc>
        <w:tc>
          <w:tcPr>
            <w:tcW w:w="2303" w:type="dxa"/>
            <w:shd w:val="clear" w:color="auto" w:fill="auto"/>
            <w:vAlign w:val="center"/>
          </w:tcPr>
          <w:p w14:paraId="4FB9BA99" w14:textId="443E4509"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Contar con un aplicaciones informáticas o sistemas institucionales para información del Pp</w:t>
            </w:r>
          </w:p>
        </w:tc>
      </w:tr>
      <w:tr w:rsidR="00F27959" w:rsidRPr="00936D55" w14:paraId="6FCF8F92" w14:textId="77777777" w:rsidTr="00DF3E88">
        <w:tc>
          <w:tcPr>
            <w:tcW w:w="1942" w:type="dxa"/>
            <w:vAlign w:val="center"/>
          </w:tcPr>
          <w:p w14:paraId="7CDA960F"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4743B980" w14:textId="6F8227AA"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14</w:t>
            </w:r>
          </w:p>
        </w:tc>
        <w:tc>
          <w:tcPr>
            <w:tcW w:w="2226" w:type="dxa"/>
            <w:vAlign w:val="center"/>
          </w:tcPr>
          <w:p w14:paraId="0C302F08" w14:textId="5F0962CA" w:rsidR="00F27959" w:rsidRPr="00861D0A" w:rsidRDefault="00F27959" w:rsidP="00F27959">
            <w:pPr>
              <w:spacing w:after="0" w:line="276" w:lineRule="auto"/>
              <w:jc w:val="both"/>
              <w:rPr>
                <w:rFonts w:asciiTheme="minorHAnsi" w:hAnsiTheme="minorHAnsi" w:cstheme="minorHAnsi"/>
                <w:sz w:val="20"/>
                <w:szCs w:val="20"/>
              </w:rPr>
            </w:pPr>
            <w:r w:rsidRPr="00256995">
              <w:rPr>
                <w:rFonts w:asciiTheme="minorHAnsi" w:hAnsiTheme="minorHAnsi" w:cstheme="minorHAnsi"/>
                <w:sz w:val="20"/>
                <w:szCs w:val="20"/>
              </w:rPr>
              <w:t>Mecanismos de transparencia y rendición de cuentas, la información a la que remite</w:t>
            </w:r>
            <w:r>
              <w:rPr>
                <w:rFonts w:asciiTheme="minorHAnsi" w:hAnsiTheme="minorHAnsi" w:cstheme="minorHAnsi"/>
                <w:sz w:val="20"/>
                <w:szCs w:val="20"/>
              </w:rPr>
              <w:t xml:space="preserve"> dicha liga es de orden general</w:t>
            </w:r>
          </w:p>
        </w:tc>
        <w:tc>
          <w:tcPr>
            <w:tcW w:w="2753" w:type="dxa"/>
            <w:shd w:val="clear" w:color="auto" w:fill="auto"/>
            <w:vAlign w:val="center"/>
          </w:tcPr>
          <w:p w14:paraId="6372939B"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 xml:space="preserve">La Dependencia ya realiza esta acción en la que hace de dominio público la información del Pp y sus beneficiarios mediante reportes y/o plataformas específicas para este fin. </w:t>
            </w:r>
          </w:p>
          <w:p w14:paraId="2F88FCFB"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355DF011" w14:textId="388F5157"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Ligar la información del Pp sobre los temas del presupuesto asignado, así como los informes del ejercicio trimestral del gasto; los indicadores que permitan rendir cuenta de sus objetivos y resultados, así como las evaluaciones, estudios y encuestas financiados con recursos públicos; y, el listado de personas físicas o morales a quienes se les asigne recursos públicos.</w:t>
            </w:r>
          </w:p>
        </w:tc>
      </w:tr>
      <w:tr w:rsidR="00F27959" w:rsidRPr="00936D55" w14:paraId="45016486" w14:textId="77777777" w:rsidTr="00DF3E88">
        <w:tc>
          <w:tcPr>
            <w:tcW w:w="1942" w:type="dxa"/>
            <w:vAlign w:val="center"/>
          </w:tcPr>
          <w:p w14:paraId="42840E00"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7DA1A158" w14:textId="78BF0E6E"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15</w:t>
            </w:r>
          </w:p>
        </w:tc>
        <w:tc>
          <w:tcPr>
            <w:tcW w:w="2226" w:type="dxa"/>
            <w:vAlign w:val="center"/>
          </w:tcPr>
          <w:p w14:paraId="3CB7B5A3" w14:textId="01B57416" w:rsidR="00F27959" w:rsidRPr="00861D0A" w:rsidRDefault="00F27959" w:rsidP="00F27959">
            <w:pPr>
              <w:spacing w:after="0" w:line="276" w:lineRule="auto"/>
              <w:jc w:val="both"/>
              <w:rPr>
                <w:rFonts w:asciiTheme="minorHAnsi" w:hAnsiTheme="minorHAnsi" w:cstheme="minorHAnsi"/>
                <w:sz w:val="20"/>
                <w:szCs w:val="20"/>
              </w:rPr>
            </w:pPr>
            <w:r w:rsidRPr="00256995">
              <w:rPr>
                <w:rFonts w:asciiTheme="minorHAnsi" w:hAnsiTheme="minorHAnsi" w:cstheme="minorHAnsi"/>
                <w:sz w:val="20"/>
                <w:szCs w:val="20"/>
              </w:rPr>
              <w:t xml:space="preserve">No toda la información está en formatos de datos abiertos y accesibles como lo establece la Ley en la materia, además la UR no presentó evidencia que de contar con mecanismos de participación ciudadana </w:t>
            </w:r>
            <w:r w:rsidRPr="00256995">
              <w:rPr>
                <w:rFonts w:asciiTheme="minorHAnsi" w:hAnsiTheme="minorHAnsi" w:cstheme="minorHAnsi"/>
                <w:sz w:val="20"/>
                <w:szCs w:val="20"/>
              </w:rPr>
              <w:lastRenderedPageBreak/>
              <w:t>en procesos de toma de decisiones</w:t>
            </w:r>
          </w:p>
        </w:tc>
        <w:tc>
          <w:tcPr>
            <w:tcW w:w="2753" w:type="dxa"/>
            <w:shd w:val="clear" w:color="auto" w:fill="auto"/>
            <w:vAlign w:val="center"/>
          </w:tcPr>
          <w:p w14:paraId="6EC0140A" w14:textId="3D9589AF" w:rsidR="00F27959" w:rsidRPr="00D05CDC"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lastRenderedPageBreak/>
              <w:t>La Dependencia ya realiza esta acción en la que publica la información del Pp en la Plataforma Nacional de Transparencia en apego a la normatividad aplicable en la materia.</w:t>
            </w:r>
          </w:p>
        </w:tc>
        <w:tc>
          <w:tcPr>
            <w:tcW w:w="2303" w:type="dxa"/>
            <w:shd w:val="clear" w:color="auto" w:fill="auto"/>
            <w:vAlign w:val="center"/>
          </w:tcPr>
          <w:p w14:paraId="59CDBE10" w14:textId="6D303E76"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Que la información del programa se publique en formatos de datos abiertos y accesibles acorde a la ley de la materia.</w:t>
            </w:r>
          </w:p>
        </w:tc>
      </w:tr>
      <w:tr w:rsidR="00F27959" w:rsidRPr="00936D55" w14:paraId="39DD1B14" w14:textId="77777777" w:rsidTr="00DF3E88">
        <w:tc>
          <w:tcPr>
            <w:tcW w:w="1942" w:type="dxa"/>
            <w:vAlign w:val="center"/>
          </w:tcPr>
          <w:p w14:paraId="72462A4C"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D949D84" w14:textId="14F3472F" w:rsidR="00F27959" w:rsidRPr="00C44B83" w:rsidRDefault="00F27959" w:rsidP="00F27959">
            <w:pPr>
              <w:spacing w:after="0" w:line="276" w:lineRule="auto"/>
              <w:jc w:val="center"/>
              <w:rPr>
                <w:rFonts w:asciiTheme="minorHAnsi" w:hAnsiTheme="minorHAnsi" w:cstheme="minorHAnsi"/>
                <w:b/>
                <w:sz w:val="20"/>
                <w:szCs w:val="20"/>
              </w:rPr>
            </w:pPr>
            <w:r>
              <w:rPr>
                <w:rFonts w:asciiTheme="minorHAnsi" w:hAnsiTheme="minorHAnsi" w:cstheme="minorHAnsi"/>
                <w:b/>
                <w:sz w:val="20"/>
                <w:szCs w:val="20"/>
              </w:rPr>
              <w:t>16</w:t>
            </w:r>
          </w:p>
        </w:tc>
        <w:tc>
          <w:tcPr>
            <w:tcW w:w="2226" w:type="dxa"/>
            <w:vAlign w:val="center"/>
          </w:tcPr>
          <w:p w14:paraId="296BC8EA" w14:textId="4165268F" w:rsidR="00F27959" w:rsidRPr="00861D0A" w:rsidRDefault="00F27959" w:rsidP="00F27959">
            <w:pPr>
              <w:spacing w:after="0" w:line="276" w:lineRule="auto"/>
              <w:jc w:val="both"/>
              <w:rPr>
                <w:rFonts w:asciiTheme="minorHAnsi" w:hAnsiTheme="minorHAnsi" w:cstheme="minorHAnsi"/>
                <w:sz w:val="20"/>
                <w:szCs w:val="20"/>
              </w:rPr>
            </w:pPr>
            <w:r w:rsidRPr="00256995">
              <w:rPr>
                <w:rFonts w:asciiTheme="minorHAnsi" w:hAnsiTheme="minorHAnsi" w:cstheme="minorHAnsi"/>
                <w:sz w:val="20"/>
                <w:szCs w:val="20"/>
              </w:rPr>
              <w:t>Mecanismos para fomentar los principios de gobierno abierto, la participación ciudadana, la accesibilidad y la innovación tecnológica</w:t>
            </w:r>
          </w:p>
        </w:tc>
        <w:tc>
          <w:tcPr>
            <w:tcW w:w="2753" w:type="dxa"/>
            <w:shd w:val="clear" w:color="auto" w:fill="auto"/>
            <w:vAlign w:val="center"/>
          </w:tcPr>
          <w:p w14:paraId="2CCFD964" w14:textId="77777777" w:rsidR="00F27959" w:rsidRPr="007941A2"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La página de la Dependencia permite consultar y descargar documentos en los formatos especificados además cuenta con un apartado de buzón de participación ciudadana denominado Contacto</w:t>
            </w:r>
          </w:p>
          <w:p w14:paraId="27078B6E" w14:textId="77777777" w:rsidR="00F27959" w:rsidRPr="00D05CDC" w:rsidRDefault="00F27959" w:rsidP="00F27959">
            <w:pPr>
              <w:spacing w:after="0" w:line="276" w:lineRule="auto"/>
              <w:jc w:val="both"/>
              <w:rPr>
                <w:rFonts w:asciiTheme="minorHAnsi" w:hAnsiTheme="minorHAnsi" w:cstheme="minorHAnsi"/>
                <w:sz w:val="20"/>
                <w:szCs w:val="20"/>
              </w:rPr>
            </w:pPr>
          </w:p>
        </w:tc>
        <w:tc>
          <w:tcPr>
            <w:tcW w:w="2303" w:type="dxa"/>
            <w:shd w:val="clear" w:color="auto" w:fill="auto"/>
            <w:vAlign w:val="center"/>
          </w:tcPr>
          <w:p w14:paraId="677CCD4E" w14:textId="6ED9161F" w:rsidR="00F27959" w:rsidRPr="00C44B83" w:rsidRDefault="00F27959" w:rsidP="00F27959">
            <w:pPr>
              <w:spacing w:after="0" w:line="276" w:lineRule="auto"/>
              <w:jc w:val="both"/>
              <w:rPr>
                <w:rFonts w:asciiTheme="minorHAnsi" w:hAnsiTheme="minorHAnsi" w:cstheme="minorHAnsi"/>
                <w:sz w:val="20"/>
                <w:szCs w:val="20"/>
              </w:rPr>
            </w:pPr>
            <w:r w:rsidRPr="00C44B83">
              <w:rPr>
                <w:sz w:val="20"/>
                <w:szCs w:val="20"/>
              </w:rPr>
              <w:t>Realizar modificaciones a la página para que se puedan descargar de documentos en formatos Word, PDF, Excel, colocar también un buzón para la participación ciudadana.</w:t>
            </w:r>
          </w:p>
        </w:tc>
      </w:tr>
      <w:tr w:rsidR="00F27959" w:rsidRPr="00936D55" w14:paraId="276B6920" w14:textId="77777777" w:rsidTr="00DF3E88">
        <w:tc>
          <w:tcPr>
            <w:tcW w:w="1942" w:type="dxa"/>
            <w:vAlign w:val="center"/>
          </w:tcPr>
          <w:p w14:paraId="530BDCAF" w14:textId="77777777" w:rsidR="00F27959" w:rsidRPr="00936D55" w:rsidRDefault="00F27959" w:rsidP="00F27959">
            <w:pPr>
              <w:spacing w:after="0" w:line="276" w:lineRule="auto"/>
              <w:rPr>
                <w:rFonts w:asciiTheme="minorHAnsi" w:hAnsiTheme="minorHAnsi" w:cstheme="minorHAnsi"/>
                <w:sz w:val="20"/>
                <w:szCs w:val="20"/>
              </w:rPr>
            </w:pPr>
            <w:r w:rsidRPr="00936D55">
              <w:rPr>
                <w:rFonts w:asciiTheme="minorHAnsi" w:hAnsiTheme="minorHAnsi" w:cstheme="minorHAnsi"/>
                <w:sz w:val="20"/>
                <w:szCs w:val="20"/>
              </w:rPr>
              <w:t xml:space="preserve">Informe                   / Recomendaciones / </w:t>
            </w:r>
          </w:p>
          <w:p w14:paraId="5F7BCB2D" w14:textId="0861D3E3" w:rsidR="00F27959" w:rsidRPr="00936D55" w:rsidRDefault="00F27959" w:rsidP="00F27959">
            <w:pPr>
              <w:spacing w:after="0" w:line="276" w:lineRule="auto"/>
              <w:jc w:val="center"/>
              <w:rPr>
                <w:rFonts w:asciiTheme="minorHAnsi" w:hAnsiTheme="minorHAnsi" w:cstheme="minorHAnsi"/>
                <w:sz w:val="20"/>
                <w:szCs w:val="20"/>
              </w:rPr>
            </w:pPr>
            <w:r>
              <w:rPr>
                <w:rFonts w:asciiTheme="minorHAnsi" w:hAnsiTheme="minorHAnsi" w:cstheme="minorHAnsi"/>
                <w:b/>
                <w:sz w:val="20"/>
                <w:szCs w:val="20"/>
              </w:rPr>
              <w:t>17</w:t>
            </w:r>
          </w:p>
        </w:tc>
        <w:tc>
          <w:tcPr>
            <w:tcW w:w="2226" w:type="dxa"/>
            <w:vAlign w:val="center"/>
          </w:tcPr>
          <w:p w14:paraId="2B2E6C78" w14:textId="1715F0C5" w:rsidR="00F27959" w:rsidRPr="00861D0A" w:rsidRDefault="00F27959" w:rsidP="00F27959">
            <w:pPr>
              <w:spacing w:after="0" w:line="276" w:lineRule="auto"/>
              <w:jc w:val="both"/>
              <w:rPr>
                <w:rFonts w:asciiTheme="minorHAnsi" w:hAnsiTheme="minorHAnsi" w:cstheme="minorHAnsi"/>
                <w:sz w:val="20"/>
                <w:szCs w:val="20"/>
              </w:rPr>
            </w:pPr>
            <w:r w:rsidRPr="00256995">
              <w:rPr>
                <w:rFonts w:asciiTheme="minorHAnsi" w:hAnsiTheme="minorHAnsi" w:cstheme="minorHAnsi"/>
                <w:sz w:val="20"/>
                <w:szCs w:val="20"/>
              </w:rPr>
              <w:t>No mostró evidencia de que en el Pp exista algún instrumento para medir el grado de satisfacción de la población atendida respecto al proceso de entrega de bienes y/o servicios</w:t>
            </w:r>
          </w:p>
        </w:tc>
        <w:tc>
          <w:tcPr>
            <w:tcW w:w="2753" w:type="dxa"/>
            <w:shd w:val="clear" w:color="auto" w:fill="auto"/>
            <w:vAlign w:val="center"/>
          </w:tcPr>
          <w:p w14:paraId="2F03F962" w14:textId="0051529E" w:rsidR="00F27959" w:rsidRPr="00D05CDC" w:rsidRDefault="00F27959" w:rsidP="00F27959">
            <w:pPr>
              <w:spacing w:after="0" w:line="276" w:lineRule="auto"/>
              <w:jc w:val="both"/>
              <w:rPr>
                <w:rFonts w:asciiTheme="minorHAnsi" w:hAnsiTheme="minorHAnsi" w:cstheme="minorHAnsi"/>
                <w:sz w:val="20"/>
                <w:szCs w:val="20"/>
              </w:rPr>
            </w:pPr>
            <w:r w:rsidRPr="007941A2">
              <w:rPr>
                <w:rFonts w:asciiTheme="minorHAnsi" w:hAnsiTheme="minorHAnsi" w:cstheme="minorHAnsi"/>
                <w:sz w:val="20"/>
                <w:szCs w:val="20"/>
              </w:rPr>
              <w:t xml:space="preserve">La Dependencia realiza una breve encuesta compuesta de tres reactivos que dan cuenta de la percepción general que tiene la comunidad educativa respecto del Pp, sin embargo, no específica el grado de satisfacción.  </w:t>
            </w:r>
          </w:p>
        </w:tc>
        <w:tc>
          <w:tcPr>
            <w:tcW w:w="2303" w:type="dxa"/>
            <w:shd w:val="clear" w:color="auto" w:fill="auto"/>
            <w:vAlign w:val="center"/>
          </w:tcPr>
          <w:p w14:paraId="4682EA82" w14:textId="46CE49EA" w:rsidR="00F27959" w:rsidRPr="00C44B83" w:rsidRDefault="00F27959" w:rsidP="00F27959">
            <w:pPr>
              <w:spacing w:after="0" w:line="276" w:lineRule="auto"/>
              <w:jc w:val="both"/>
              <w:rPr>
                <w:sz w:val="20"/>
                <w:szCs w:val="20"/>
              </w:rPr>
            </w:pPr>
            <w:r w:rsidRPr="00C44B83">
              <w:rPr>
                <w:sz w:val="20"/>
                <w:szCs w:val="20"/>
              </w:rPr>
              <w:t>Elaborar una encuesta que permita medir el grado de satisfacción de la población atendida</w:t>
            </w:r>
          </w:p>
        </w:tc>
      </w:tr>
    </w:tbl>
    <w:p w14:paraId="77492E1D" w14:textId="41E1779C" w:rsidR="00AA45DE" w:rsidRPr="00936D55" w:rsidRDefault="00AA45DE" w:rsidP="00F77312">
      <w:pPr>
        <w:spacing w:after="0"/>
        <w:rPr>
          <w:rFonts w:asciiTheme="minorHAnsi" w:hAnsiTheme="minorHAnsi" w:cstheme="minorHAnsi"/>
          <w:sz w:val="20"/>
          <w:szCs w:val="20"/>
        </w:rPr>
      </w:pPr>
    </w:p>
    <w:p w14:paraId="01B68660" w14:textId="77777777" w:rsidR="00936D55" w:rsidRPr="00936D55" w:rsidRDefault="00936D55" w:rsidP="00F77312">
      <w:pPr>
        <w:spacing w:after="0"/>
        <w:rPr>
          <w:rFonts w:asciiTheme="minorHAnsi" w:hAnsiTheme="minorHAnsi" w:cstheme="minorHAnsi"/>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BD0258" w14:paraId="1B2FE791" w14:textId="77777777" w:rsidTr="00BD0258">
        <w:trPr>
          <w:trHeight w:val="340"/>
        </w:trPr>
        <w:tc>
          <w:tcPr>
            <w:tcW w:w="9215" w:type="dxa"/>
            <w:shd w:val="clear" w:color="auto" w:fill="404040" w:themeFill="text1" w:themeFillTint="BF"/>
            <w:vAlign w:val="center"/>
          </w:tcPr>
          <w:p w14:paraId="3C476D11" w14:textId="745AED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Posición Institucional respecto de la evaluación</w:t>
            </w:r>
          </w:p>
        </w:tc>
      </w:tr>
    </w:tbl>
    <w:p w14:paraId="23A9AD74" w14:textId="6A918E0F" w:rsidR="00F77312" w:rsidRPr="00936D55" w:rsidRDefault="00F77312" w:rsidP="00936D55">
      <w:pPr>
        <w:spacing w:after="0" w:line="240" w:lineRule="auto"/>
        <w:jc w:val="both"/>
        <w:rPr>
          <w:rFonts w:asciiTheme="minorHAnsi" w:hAnsiTheme="minorHAnsi" w:cstheme="minorHAnsi"/>
          <w:sz w:val="10"/>
          <w:szCs w:val="10"/>
        </w:rPr>
      </w:pPr>
    </w:p>
    <w:p w14:paraId="0F5471C3" w14:textId="44911AB0" w:rsidR="00936D55" w:rsidRPr="0083413E" w:rsidRDefault="00936D55" w:rsidP="0083413E">
      <w:pPr>
        <w:spacing w:line="276" w:lineRule="auto"/>
        <w:jc w:val="both"/>
        <w:rPr>
          <w:rFonts w:asciiTheme="minorHAnsi" w:hAnsiTheme="minorHAnsi" w:cstheme="minorHAnsi"/>
          <w:sz w:val="20"/>
          <w:szCs w:val="24"/>
        </w:rPr>
      </w:pPr>
      <w:r w:rsidRPr="00C44B83">
        <w:rPr>
          <w:rFonts w:asciiTheme="minorHAnsi" w:hAnsiTheme="minorHAnsi" w:cstheme="minorHAnsi"/>
          <w:sz w:val="20"/>
          <w:szCs w:val="24"/>
        </w:rPr>
        <w:t xml:space="preserve">Se considera que el Informe de la Evaluación de </w:t>
      </w:r>
      <w:r w:rsidR="008C702A" w:rsidRPr="00C44B83">
        <w:rPr>
          <w:rFonts w:asciiTheme="minorHAnsi" w:hAnsiTheme="minorHAnsi" w:cstheme="minorHAnsi"/>
          <w:sz w:val="20"/>
          <w:szCs w:val="24"/>
        </w:rPr>
        <w:t>Consistencia y Resultados</w:t>
      </w:r>
      <w:r w:rsidRPr="00C44B83">
        <w:rPr>
          <w:rFonts w:asciiTheme="minorHAnsi" w:hAnsiTheme="minorHAnsi" w:cstheme="minorHAnsi"/>
          <w:sz w:val="20"/>
          <w:szCs w:val="24"/>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BD0258" w14:paraId="7DA2080A" w14:textId="77777777" w:rsidTr="00BD0258">
        <w:trPr>
          <w:trHeight w:val="340"/>
        </w:trPr>
        <w:tc>
          <w:tcPr>
            <w:tcW w:w="9355" w:type="dxa"/>
            <w:shd w:val="clear" w:color="auto" w:fill="404040" w:themeFill="text1" w:themeFillTint="BF"/>
            <w:vAlign w:val="center"/>
          </w:tcPr>
          <w:p w14:paraId="2097E111" w14:textId="7DE82FD5" w:rsidR="00936D55" w:rsidRPr="00BD0258" w:rsidRDefault="00936D55" w:rsidP="0083413E">
            <w:pPr>
              <w:pStyle w:val="Prrafodelista"/>
              <w:numPr>
                <w:ilvl w:val="0"/>
                <w:numId w:val="5"/>
              </w:numPr>
              <w:spacing w:after="0" w:line="240" w:lineRule="auto"/>
              <w:ind w:left="714" w:hanging="357"/>
              <w:jc w:val="center"/>
              <w:rPr>
                <w:rFonts w:asciiTheme="minorHAnsi" w:hAnsiTheme="minorHAnsi" w:cstheme="minorHAnsi"/>
                <w:b/>
                <w:color w:val="FFFFFF" w:themeColor="background1"/>
              </w:rPr>
            </w:pPr>
            <w:r w:rsidRPr="00BD0258">
              <w:rPr>
                <w:rFonts w:asciiTheme="minorHAnsi" w:hAnsiTheme="minorHAnsi" w:cstheme="minorHAnsi"/>
                <w:b/>
                <w:color w:val="FFFFFF" w:themeColor="background1"/>
              </w:rPr>
              <w:t>Comentarios específicos</w:t>
            </w:r>
          </w:p>
        </w:tc>
      </w:tr>
    </w:tbl>
    <w:p w14:paraId="156F92AF" w14:textId="77777777" w:rsidR="00936D55" w:rsidRPr="00936D55" w:rsidRDefault="00936D55" w:rsidP="00936D55">
      <w:pPr>
        <w:spacing w:after="0" w:line="240" w:lineRule="auto"/>
        <w:ind w:right="-141"/>
        <w:jc w:val="both"/>
        <w:rPr>
          <w:rFonts w:asciiTheme="minorHAnsi" w:hAnsiTheme="minorHAnsi" w:cstheme="minorHAnsi"/>
          <w:b/>
          <w:bCs/>
          <w:sz w:val="10"/>
          <w:szCs w:val="10"/>
        </w:rPr>
      </w:pPr>
    </w:p>
    <w:p w14:paraId="19CD620F" w14:textId="17B853B2" w:rsidR="002B45DE" w:rsidRPr="00ED12C1"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 xml:space="preserve">3.1 </w:t>
      </w:r>
      <w:r w:rsidRPr="00ED12C1">
        <w:rPr>
          <w:rFonts w:asciiTheme="minorHAnsi" w:hAnsiTheme="minorHAnsi" w:cstheme="minorHAnsi"/>
          <w:b/>
          <w:bCs/>
          <w:sz w:val="20"/>
          <w:szCs w:val="20"/>
        </w:rPr>
        <w:t>Sobre los resultados de la evaluación</w:t>
      </w:r>
    </w:p>
    <w:p w14:paraId="1CC8F1D9"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La UR muestra que la principal contribución que de forma directa vincula al Pp con el Plan Estatal de Desarrollo (PED) 2022 – 2027.</w:t>
      </w:r>
    </w:p>
    <w:p w14:paraId="6B9F82CA" w14:textId="7D6B0A01" w:rsidR="00B875B8"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El objetivo del Programa presupuestario propicia la generación de condiciones que contribuyen al cumplimiento de las metas de los Objetivos de Desarrollo</w:t>
      </w:r>
      <w:r>
        <w:rPr>
          <w:rFonts w:asciiTheme="minorHAnsi" w:hAnsiTheme="minorHAnsi" w:cstheme="minorHAnsi"/>
          <w:sz w:val="20"/>
          <w:szCs w:val="20"/>
        </w:rPr>
        <w:t xml:space="preserve"> Sostenible (ODS) identificadas.</w:t>
      </w:r>
    </w:p>
    <w:p w14:paraId="4FF6132A"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contar con un documento diagnóstico que se haya elaborado previo a la creación del Pp.</w:t>
      </w:r>
    </w:p>
    <w:p w14:paraId="2E4A0D4C"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cuenta con un documento que contenga claramente la definición del problema o necesidad pública que justifica la existencia del Pp, y su justificación teórica y empírica, todo ello en apego a la MML.</w:t>
      </w:r>
    </w:p>
    <w:p w14:paraId="69ECEAAF" w14:textId="078B90CA"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Cuenta con poca información teórica o empírica documentada que sustente el tipo de intervención que el Pp lleva a cabo</w:t>
      </w:r>
      <w:r>
        <w:rPr>
          <w:rFonts w:asciiTheme="minorHAnsi" w:hAnsiTheme="minorHAnsi" w:cstheme="minorHAnsi"/>
          <w:sz w:val="20"/>
          <w:szCs w:val="20"/>
        </w:rPr>
        <w:t>.</w:t>
      </w:r>
    </w:p>
    <w:p w14:paraId="40F41FC1"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presentó una Matriz de Indicadores de Resultados para el ejercicio fiscal 2022 publicada en el Tomo IV de la Ley de Ingresos y Presupuesto de Egresos del Estado de Sinaloa.</w:t>
      </w:r>
    </w:p>
    <w:p w14:paraId="70730354"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se cuenta con fichas técnicas de los Indicadores que integran el ISD.</w:t>
      </w:r>
    </w:p>
    <w:p w14:paraId="0753B404" w14:textId="67018543"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lastRenderedPageBreak/>
        <w:t>No contiene información sobre medios de verificación que permitan conocer el resultado de cada uno de los indicadores</w:t>
      </w:r>
      <w:r>
        <w:rPr>
          <w:rFonts w:asciiTheme="minorHAnsi" w:hAnsiTheme="minorHAnsi" w:cstheme="minorHAnsi"/>
          <w:sz w:val="20"/>
          <w:szCs w:val="20"/>
        </w:rPr>
        <w:t>.</w:t>
      </w:r>
    </w:p>
    <w:p w14:paraId="312DB2BA"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Los indicadores no contienen método de cálculo documentado, mismos que a su vez cuentan con unidad de medida. Así mismo se orientan a la mejora del desempeño y son factibles.</w:t>
      </w:r>
    </w:p>
    <w:p w14:paraId="412E6907" w14:textId="1961F80A"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tiene un Plan Estratégico del Pp</w:t>
      </w:r>
      <w:r>
        <w:rPr>
          <w:rFonts w:asciiTheme="minorHAnsi" w:hAnsiTheme="minorHAnsi" w:cstheme="minorHAnsi"/>
          <w:sz w:val="20"/>
          <w:szCs w:val="20"/>
        </w:rPr>
        <w:t>.</w:t>
      </w:r>
    </w:p>
    <w:p w14:paraId="2C801B1E" w14:textId="3C0E3BE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se cuenta con un Plan Anual de Trabajo</w:t>
      </w:r>
      <w:r>
        <w:rPr>
          <w:rFonts w:asciiTheme="minorHAnsi" w:hAnsiTheme="minorHAnsi" w:cstheme="minorHAnsi"/>
          <w:sz w:val="20"/>
          <w:szCs w:val="20"/>
        </w:rPr>
        <w:t>.</w:t>
      </w:r>
    </w:p>
    <w:p w14:paraId="499D251D" w14:textId="176E16EC"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existe un sitio donde se aloje toda la información normativa y/o de resultados del Pp por ejercicios fiscales</w:t>
      </w:r>
      <w:r>
        <w:rPr>
          <w:rFonts w:asciiTheme="minorHAnsi" w:hAnsiTheme="minorHAnsi" w:cstheme="minorHAnsi"/>
          <w:sz w:val="20"/>
          <w:szCs w:val="20"/>
        </w:rPr>
        <w:t>.</w:t>
      </w:r>
      <w:r w:rsidRPr="00C44B83">
        <w:rPr>
          <w:rFonts w:asciiTheme="minorHAnsi" w:hAnsiTheme="minorHAnsi" w:cstheme="minorHAnsi"/>
          <w:sz w:val="20"/>
          <w:szCs w:val="20"/>
        </w:rPr>
        <w:t xml:space="preserve"> </w:t>
      </w:r>
    </w:p>
    <w:p w14:paraId="2CA5B3DC"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presentó documento que avale tal información sobre los tipos de Población salvo el tema encontrado en el PED 2022-2027.</w:t>
      </w:r>
    </w:p>
    <w:p w14:paraId="6BF1CF18" w14:textId="609FEE0F"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se presentaron procedimientos y/o mecanismos para verificar el procedimiento para la selección de los destinatarios, la entrega y generación</w:t>
      </w:r>
      <w:r>
        <w:rPr>
          <w:rFonts w:asciiTheme="minorHAnsi" w:hAnsiTheme="minorHAnsi" w:cstheme="minorHAnsi"/>
          <w:sz w:val="20"/>
          <w:szCs w:val="20"/>
        </w:rPr>
        <w:t>.</w:t>
      </w:r>
    </w:p>
    <w:p w14:paraId="36A2B332" w14:textId="256E65B2"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cuenta con aplicaciones informáticas o sistemas institucionales</w:t>
      </w:r>
      <w:r>
        <w:rPr>
          <w:rFonts w:asciiTheme="minorHAnsi" w:hAnsiTheme="minorHAnsi" w:cstheme="minorHAnsi"/>
          <w:sz w:val="20"/>
          <w:szCs w:val="20"/>
        </w:rPr>
        <w:t>.</w:t>
      </w:r>
    </w:p>
    <w:p w14:paraId="1AC15929" w14:textId="7777777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Mecanismos de transparencia y rendición de cuentas, la información a la que remite dicha liga es de orden general.</w:t>
      </w:r>
    </w:p>
    <w:p w14:paraId="06864520" w14:textId="4CA0C39C"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toda la información está en formatos de datos abiertos y accesibles como lo establece la Ley en la materia, además la UR no presentó evidencia que de contar con mecanismos de participación ciudadana en procesos de toma de decisiones</w:t>
      </w:r>
      <w:r>
        <w:rPr>
          <w:rFonts w:asciiTheme="minorHAnsi" w:hAnsiTheme="minorHAnsi" w:cstheme="minorHAnsi"/>
          <w:sz w:val="20"/>
          <w:szCs w:val="20"/>
        </w:rPr>
        <w:t>.</w:t>
      </w:r>
    </w:p>
    <w:p w14:paraId="68169E2F" w14:textId="01731E6B"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Mecanismos para fomentar los principios de gobierno abierto, la participación ciudadana, la accesibili</w:t>
      </w:r>
      <w:r>
        <w:rPr>
          <w:rFonts w:asciiTheme="minorHAnsi" w:hAnsiTheme="minorHAnsi" w:cstheme="minorHAnsi"/>
          <w:sz w:val="20"/>
          <w:szCs w:val="20"/>
        </w:rPr>
        <w:t>dad y la innovación tecnológica.</w:t>
      </w:r>
    </w:p>
    <w:p w14:paraId="46BF6ECE" w14:textId="65236EB7"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mostró evidencia de que en el Pp exista algún instrumento para medir el grado de satisfacción de la población atendida respecto al proceso de entrega de bienes y/o servicios</w:t>
      </w:r>
      <w:r>
        <w:rPr>
          <w:rFonts w:asciiTheme="minorHAnsi" w:hAnsiTheme="minorHAnsi" w:cstheme="minorHAnsi"/>
          <w:sz w:val="20"/>
          <w:szCs w:val="20"/>
        </w:rPr>
        <w:t>.</w:t>
      </w:r>
    </w:p>
    <w:p w14:paraId="390AA6BC" w14:textId="2A174863" w:rsidR="00C44B83" w:rsidRPr="00C44B83"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Las metas de los indicadores de la MIR se han superado fácilmente, es necesario que para ejercicios posteriores se utilice un método que permita alcanzar los resultados pero que no se vean laxos</w:t>
      </w:r>
      <w:r>
        <w:rPr>
          <w:rFonts w:asciiTheme="minorHAnsi" w:hAnsiTheme="minorHAnsi" w:cstheme="minorHAnsi"/>
          <w:sz w:val="20"/>
          <w:szCs w:val="20"/>
        </w:rPr>
        <w:t>.</w:t>
      </w:r>
    </w:p>
    <w:p w14:paraId="6EC515C1" w14:textId="574895DD" w:rsidR="00C44B83" w:rsidRPr="00ED12C1" w:rsidRDefault="00C44B83" w:rsidP="00C44B83">
      <w:pPr>
        <w:pStyle w:val="Prrafodelista"/>
        <w:numPr>
          <w:ilvl w:val="0"/>
          <w:numId w:val="3"/>
        </w:numPr>
        <w:spacing w:line="276" w:lineRule="auto"/>
        <w:ind w:right="1"/>
        <w:jc w:val="both"/>
        <w:rPr>
          <w:rFonts w:asciiTheme="minorHAnsi" w:hAnsiTheme="minorHAnsi" w:cstheme="minorHAnsi"/>
          <w:sz w:val="20"/>
          <w:szCs w:val="20"/>
        </w:rPr>
      </w:pPr>
      <w:r w:rsidRPr="00C44B83">
        <w:rPr>
          <w:rFonts w:asciiTheme="minorHAnsi" w:hAnsiTheme="minorHAnsi" w:cstheme="minorHAnsi"/>
          <w:sz w:val="20"/>
          <w:szCs w:val="20"/>
        </w:rPr>
        <w:t>No contar con otras evaluaciones, auditorías, informes de organizaciones independientes, u otros estudios relevantes</w:t>
      </w:r>
      <w:r>
        <w:rPr>
          <w:rFonts w:asciiTheme="minorHAnsi" w:hAnsiTheme="minorHAnsi" w:cstheme="minorHAnsi"/>
          <w:sz w:val="20"/>
          <w:szCs w:val="20"/>
        </w:rPr>
        <w:t>.</w:t>
      </w:r>
    </w:p>
    <w:p w14:paraId="67167900" w14:textId="295A6AE7" w:rsidR="002B45DE" w:rsidRPr="00936D55" w:rsidRDefault="002B45DE" w:rsidP="00D05CDC">
      <w:pPr>
        <w:spacing w:line="276" w:lineRule="auto"/>
        <w:ind w:right="1"/>
        <w:jc w:val="both"/>
        <w:rPr>
          <w:rFonts w:asciiTheme="minorHAnsi" w:hAnsiTheme="minorHAnsi" w:cstheme="minorHAnsi"/>
          <w:b/>
          <w:bCs/>
          <w:sz w:val="20"/>
          <w:szCs w:val="20"/>
        </w:rPr>
      </w:pPr>
      <w:r w:rsidRPr="00936D55">
        <w:rPr>
          <w:rFonts w:asciiTheme="minorHAnsi" w:hAnsiTheme="minorHAnsi" w:cstheme="minorHAnsi"/>
          <w:b/>
          <w:bCs/>
          <w:sz w:val="20"/>
          <w:szCs w:val="20"/>
        </w:rPr>
        <w:t>3.2 Sobre el proceso de la evaluación</w:t>
      </w:r>
    </w:p>
    <w:p w14:paraId="79858163" w14:textId="42E1142C" w:rsidR="00EE0924" w:rsidRPr="00936D55" w:rsidRDefault="00EE0924" w:rsidP="00D05CDC">
      <w:pPr>
        <w:pStyle w:val="Prrafodelista"/>
        <w:numPr>
          <w:ilvl w:val="0"/>
          <w:numId w:val="2"/>
        </w:numPr>
        <w:spacing w:line="276" w:lineRule="auto"/>
        <w:ind w:right="1"/>
        <w:jc w:val="both"/>
        <w:rPr>
          <w:rFonts w:asciiTheme="minorHAnsi" w:hAnsiTheme="minorHAnsi" w:cstheme="minorHAnsi"/>
          <w:bCs/>
          <w:sz w:val="20"/>
          <w:szCs w:val="20"/>
          <w:lang w:val="es-ES"/>
        </w:rPr>
      </w:pPr>
      <w:r w:rsidRPr="00936D55">
        <w:rPr>
          <w:rFonts w:asciiTheme="minorHAnsi" w:hAnsiTheme="minorHAnsi" w:cstheme="minorHAnsi"/>
          <w:bCs/>
          <w:sz w:val="20"/>
          <w:szCs w:val="20"/>
          <w:lang w:val="es-ES"/>
        </w:rPr>
        <w:t>El proceso de evaluación se realizó conforme a lo establecido en el Programa Anual de Evaluac</w:t>
      </w:r>
      <w:r w:rsidR="0035474E" w:rsidRPr="00936D55">
        <w:rPr>
          <w:rFonts w:asciiTheme="minorHAnsi" w:hAnsiTheme="minorHAnsi" w:cstheme="minorHAnsi"/>
          <w:bCs/>
          <w:sz w:val="20"/>
          <w:szCs w:val="20"/>
          <w:lang w:val="es-ES"/>
        </w:rPr>
        <w:t>ión para el Ejercicio Fiscal 202</w:t>
      </w:r>
      <w:r w:rsidR="00BD0258">
        <w:rPr>
          <w:rFonts w:asciiTheme="minorHAnsi" w:hAnsiTheme="minorHAnsi" w:cstheme="minorHAnsi"/>
          <w:bCs/>
          <w:sz w:val="20"/>
          <w:szCs w:val="20"/>
          <w:lang w:val="es-ES"/>
        </w:rPr>
        <w:t>2</w:t>
      </w:r>
      <w:r w:rsidRPr="00936D55">
        <w:rPr>
          <w:rFonts w:asciiTheme="minorHAnsi" w:hAnsiTheme="minorHAnsi" w:cstheme="minorHAnsi"/>
          <w:bCs/>
          <w:sz w:val="20"/>
          <w:szCs w:val="20"/>
          <w:lang w:val="es-ES"/>
        </w:rPr>
        <w:t xml:space="preserve"> y los TdR emitidos para tal efecto</w:t>
      </w:r>
      <w:r w:rsidR="00FA04A3" w:rsidRPr="00936D55">
        <w:rPr>
          <w:rFonts w:asciiTheme="minorHAnsi" w:hAnsiTheme="minorHAnsi" w:cstheme="minorHAnsi"/>
          <w:bCs/>
          <w:sz w:val="20"/>
          <w:szCs w:val="20"/>
          <w:lang w:val="es-ES"/>
        </w:rPr>
        <w:t>.</w:t>
      </w:r>
    </w:p>
    <w:p w14:paraId="3B6FFF06" w14:textId="77777777" w:rsidR="00E474E8" w:rsidRPr="00936D55" w:rsidRDefault="00E474E8" w:rsidP="00930172">
      <w:pPr>
        <w:spacing w:line="240" w:lineRule="auto"/>
        <w:jc w:val="both"/>
        <w:rPr>
          <w:rFonts w:asciiTheme="minorHAnsi" w:hAnsiTheme="minorHAnsi" w:cstheme="minorHAnsi"/>
          <w:sz w:val="20"/>
          <w:szCs w:val="20"/>
          <w:lang w:val="es-ES"/>
        </w:rPr>
      </w:pPr>
    </w:p>
    <w:sectPr w:rsidR="00E474E8" w:rsidRPr="00936D55"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58C57" w14:textId="77777777" w:rsidR="00A707AE" w:rsidRDefault="00A707AE" w:rsidP="008E5209">
      <w:pPr>
        <w:spacing w:after="0" w:line="240" w:lineRule="auto"/>
      </w:pPr>
      <w:r>
        <w:separator/>
      </w:r>
    </w:p>
  </w:endnote>
  <w:endnote w:type="continuationSeparator" w:id="0">
    <w:p w14:paraId="36771535" w14:textId="77777777" w:rsidR="00A707AE" w:rsidRDefault="00A707AE"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053488033"/>
      <w:docPartObj>
        <w:docPartGallery w:val="Page Numbers (Bottom of Page)"/>
        <w:docPartUnique/>
      </w:docPartObj>
    </w:sdtPr>
    <w:sdtEndPr/>
    <w:sdtContent>
      <w:p w14:paraId="1A126E55" w14:textId="5A1C2B1C"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394A6B">
          <w:rPr>
            <w:b/>
            <w:noProof/>
          </w:rPr>
          <w:t>5</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rPr>
      <w:id w:val="281087821"/>
      <w:docPartObj>
        <w:docPartGallery w:val="Page Numbers (Bottom of Page)"/>
        <w:docPartUnique/>
      </w:docPartObj>
    </w:sdtPr>
    <w:sdtEndPr/>
    <w:sdtContent>
      <w:p w14:paraId="7B9C6154" w14:textId="6EE94832"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394A6B" w:rsidRPr="00394A6B">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84720" w14:textId="77777777" w:rsidR="00A707AE" w:rsidRDefault="00A707AE" w:rsidP="008E5209">
      <w:pPr>
        <w:spacing w:after="0" w:line="240" w:lineRule="auto"/>
      </w:pPr>
      <w:r>
        <w:separator/>
      </w:r>
    </w:p>
  </w:footnote>
  <w:footnote w:type="continuationSeparator" w:id="0">
    <w:p w14:paraId="2615941E" w14:textId="77777777" w:rsidR="00A707AE" w:rsidRDefault="00A707AE"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D5AF8" w14:textId="60BA9E26" w:rsidR="00213BFA" w:rsidRPr="00C44B83" w:rsidRDefault="00B53A27" w:rsidP="00B53A27">
    <w:pPr>
      <w:ind w:left="3828"/>
      <w:jc w:val="right"/>
      <w:rPr>
        <w:rFonts w:ascii="Medium" w:hAnsi="Medium" w:cs="Arial"/>
        <w:b/>
        <w:color w:val="404040" w:themeColor="text1" w:themeTint="BF"/>
        <w:sz w:val="26"/>
        <w:szCs w:val="26"/>
      </w:rPr>
    </w:pPr>
    <w:r w:rsidRPr="00C44B83">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C44B83">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E507" w14:textId="66879F43" w:rsidR="0086126F" w:rsidRPr="00075974" w:rsidRDefault="00B53A27" w:rsidP="00B53A27">
    <w:pPr>
      <w:ind w:left="3828"/>
      <w:jc w:val="right"/>
      <w:rPr>
        <w:rFonts w:ascii="Medium" w:hAnsi="Medium" w:cs="Arial"/>
        <w:b/>
        <w:color w:val="404040" w:themeColor="text1" w:themeTint="BF"/>
        <w:sz w:val="26"/>
        <w:szCs w:val="26"/>
      </w:rPr>
    </w:pPr>
    <w:r w:rsidRPr="00075974">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075974">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hybridMultilevel"/>
    <w:tmpl w:val="3F46F37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226330002">
    <w:abstractNumId w:val="0"/>
  </w:num>
  <w:num w:numId="2" w16cid:durableId="1551186650">
    <w:abstractNumId w:val="1"/>
  </w:num>
  <w:num w:numId="3" w16cid:durableId="403452760">
    <w:abstractNumId w:val="3"/>
  </w:num>
  <w:num w:numId="4" w16cid:durableId="588124487">
    <w:abstractNumId w:val="2"/>
  </w:num>
  <w:num w:numId="5" w16cid:durableId="17519278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209"/>
    <w:rsid w:val="00003D1B"/>
    <w:rsid w:val="0001033D"/>
    <w:rsid w:val="000118B1"/>
    <w:rsid w:val="00017F38"/>
    <w:rsid w:val="000228F8"/>
    <w:rsid w:val="00023EAD"/>
    <w:rsid w:val="00024AE9"/>
    <w:rsid w:val="0003464C"/>
    <w:rsid w:val="00037498"/>
    <w:rsid w:val="000440DD"/>
    <w:rsid w:val="00057C89"/>
    <w:rsid w:val="00063EAD"/>
    <w:rsid w:val="00067330"/>
    <w:rsid w:val="00072141"/>
    <w:rsid w:val="00075974"/>
    <w:rsid w:val="00076C94"/>
    <w:rsid w:val="00080258"/>
    <w:rsid w:val="00083A07"/>
    <w:rsid w:val="00084948"/>
    <w:rsid w:val="00091285"/>
    <w:rsid w:val="000935A4"/>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1D44"/>
    <w:rsid w:val="00131E38"/>
    <w:rsid w:val="00145904"/>
    <w:rsid w:val="0016771F"/>
    <w:rsid w:val="00167840"/>
    <w:rsid w:val="001763CC"/>
    <w:rsid w:val="001800BD"/>
    <w:rsid w:val="00184CB5"/>
    <w:rsid w:val="001933A0"/>
    <w:rsid w:val="0019373C"/>
    <w:rsid w:val="001A0E6E"/>
    <w:rsid w:val="001B0AC5"/>
    <w:rsid w:val="001C1825"/>
    <w:rsid w:val="001C5275"/>
    <w:rsid w:val="001C71F7"/>
    <w:rsid w:val="001D187A"/>
    <w:rsid w:val="001E5983"/>
    <w:rsid w:val="001E66BD"/>
    <w:rsid w:val="001F0D23"/>
    <w:rsid w:val="001F2C2A"/>
    <w:rsid w:val="001F6318"/>
    <w:rsid w:val="0020020C"/>
    <w:rsid w:val="0020155A"/>
    <w:rsid w:val="002030DF"/>
    <w:rsid w:val="002051F1"/>
    <w:rsid w:val="0021310E"/>
    <w:rsid w:val="00213BFA"/>
    <w:rsid w:val="00214062"/>
    <w:rsid w:val="00222217"/>
    <w:rsid w:val="00230930"/>
    <w:rsid w:val="002312DF"/>
    <w:rsid w:val="00232E33"/>
    <w:rsid w:val="00233D0F"/>
    <w:rsid w:val="002356D5"/>
    <w:rsid w:val="0023762C"/>
    <w:rsid w:val="002422A9"/>
    <w:rsid w:val="00256995"/>
    <w:rsid w:val="00256B08"/>
    <w:rsid w:val="00263C83"/>
    <w:rsid w:val="00264327"/>
    <w:rsid w:val="0026692D"/>
    <w:rsid w:val="0027671B"/>
    <w:rsid w:val="002801B9"/>
    <w:rsid w:val="00281DFC"/>
    <w:rsid w:val="0028599A"/>
    <w:rsid w:val="002903FB"/>
    <w:rsid w:val="00293605"/>
    <w:rsid w:val="00296056"/>
    <w:rsid w:val="002A29EE"/>
    <w:rsid w:val="002A318E"/>
    <w:rsid w:val="002B2C96"/>
    <w:rsid w:val="002B45DE"/>
    <w:rsid w:val="002D1AFC"/>
    <w:rsid w:val="002D3EA7"/>
    <w:rsid w:val="002D457E"/>
    <w:rsid w:val="002E1A84"/>
    <w:rsid w:val="002E2401"/>
    <w:rsid w:val="002E2A68"/>
    <w:rsid w:val="002E4405"/>
    <w:rsid w:val="002E607F"/>
    <w:rsid w:val="002E6DAC"/>
    <w:rsid w:val="002F378E"/>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71EF"/>
    <w:rsid w:val="00375FD1"/>
    <w:rsid w:val="003800F3"/>
    <w:rsid w:val="003867E1"/>
    <w:rsid w:val="003912B0"/>
    <w:rsid w:val="003931A4"/>
    <w:rsid w:val="00394A6B"/>
    <w:rsid w:val="003954C6"/>
    <w:rsid w:val="003964B5"/>
    <w:rsid w:val="003C3463"/>
    <w:rsid w:val="003C5B02"/>
    <w:rsid w:val="003E326B"/>
    <w:rsid w:val="003E4BAA"/>
    <w:rsid w:val="003E6E57"/>
    <w:rsid w:val="003F09A1"/>
    <w:rsid w:val="003F0AF3"/>
    <w:rsid w:val="003F315D"/>
    <w:rsid w:val="003F34C5"/>
    <w:rsid w:val="003F5FE3"/>
    <w:rsid w:val="00413C04"/>
    <w:rsid w:val="0041452B"/>
    <w:rsid w:val="00416CC1"/>
    <w:rsid w:val="00425911"/>
    <w:rsid w:val="00431E65"/>
    <w:rsid w:val="004327A3"/>
    <w:rsid w:val="0044695A"/>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725C"/>
    <w:rsid w:val="00575727"/>
    <w:rsid w:val="005773F7"/>
    <w:rsid w:val="005826E6"/>
    <w:rsid w:val="005845F6"/>
    <w:rsid w:val="00585649"/>
    <w:rsid w:val="0058734A"/>
    <w:rsid w:val="0059649C"/>
    <w:rsid w:val="005A2AEF"/>
    <w:rsid w:val="005B4A7B"/>
    <w:rsid w:val="005B6573"/>
    <w:rsid w:val="005B6E40"/>
    <w:rsid w:val="005C0CBC"/>
    <w:rsid w:val="005C47E6"/>
    <w:rsid w:val="005E44FA"/>
    <w:rsid w:val="005F33CC"/>
    <w:rsid w:val="005F575E"/>
    <w:rsid w:val="00601986"/>
    <w:rsid w:val="00602B50"/>
    <w:rsid w:val="00603771"/>
    <w:rsid w:val="006123C0"/>
    <w:rsid w:val="00622A8A"/>
    <w:rsid w:val="0062578D"/>
    <w:rsid w:val="00630891"/>
    <w:rsid w:val="0065144E"/>
    <w:rsid w:val="0065719B"/>
    <w:rsid w:val="00666BE5"/>
    <w:rsid w:val="00671A91"/>
    <w:rsid w:val="006807FF"/>
    <w:rsid w:val="0068293A"/>
    <w:rsid w:val="00690BCC"/>
    <w:rsid w:val="0069467B"/>
    <w:rsid w:val="006A18AF"/>
    <w:rsid w:val="006A3D81"/>
    <w:rsid w:val="006A631C"/>
    <w:rsid w:val="006C0CCC"/>
    <w:rsid w:val="006D4E80"/>
    <w:rsid w:val="006E7E0D"/>
    <w:rsid w:val="006F3A57"/>
    <w:rsid w:val="006F69D9"/>
    <w:rsid w:val="00700786"/>
    <w:rsid w:val="00702C7A"/>
    <w:rsid w:val="00705C1F"/>
    <w:rsid w:val="00707205"/>
    <w:rsid w:val="00720B4B"/>
    <w:rsid w:val="0073073B"/>
    <w:rsid w:val="00730743"/>
    <w:rsid w:val="00733EEE"/>
    <w:rsid w:val="00734B50"/>
    <w:rsid w:val="007450D4"/>
    <w:rsid w:val="00745E86"/>
    <w:rsid w:val="007513D2"/>
    <w:rsid w:val="007541F8"/>
    <w:rsid w:val="007610AB"/>
    <w:rsid w:val="00771385"/>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801AE3"/>
    <w:rsid w:val="00803598"/>
    <w:rsid w:val="00812734"/>
    <w:rsid w:val="00822FE3"/>
    <w:rsid w:val="00827FA5"/>
    <w:rsid w:val="0083413E"/>
    <w:rsid w:val="0083482F"/>
    <w:rsid w:val="008405A6"/>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4696"/>
    <w:rsid w:val="008C702A"/>
    <w:rsid w:val="008C7B50"/>
    <w:rsid w:val="008D08A8"/>
    <w:rsid w:val="008D2433"/>
    <w:rsid w:val="008E3483"/>
    <w:rsid w:val="008E5209"/>
    <w:rsid w:val="008F0494"/>
    <w:rsid w:val="008F1D6E"/>
    <w:rsid w:val="0091170D"/>
    <w:rsid w:val="009160E1"/>
    <w:rsid w:val="0092465C"/>
    <w:rsid w:val="009263AC"/>
    <w:rsid w:val="009263AE"/>
    <w:rsid w:val="00930172"/>
    <w:rsid w:val="00934890"/>
    <w:rsid w:val="009352D5"/>
    <w:rsid w:val="00936D55"/>
    <w:rsid w:val="00950021"/>
    <w:rsid w:val="0096110F"/>
    <w:rsid w:val="009768FB"/>
    <w:rsid w:val="00983315"/>
    <w:rsid w:val="0099090A"/>
    <w:rsid w:val="009A182A"/>
    <w:rsid w:val="009A3BA4"/>
    <w:rsid w:val="009B3B2B"/>
    <w:rsid w:val="009B5E2C"/>
    <w:rsid w:val="009B795A"/>
    <w:rsid w:val="009C2A50"/>
    <w:rsid w:val="009C5D0D"/>
    <w:rsid w:val="009C6FE2"/>
    <w:rsid w:val="009D58D9"/>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4A59"/>
    <w:rsid w:val="00BA5D2B"/>
    <w:rsid w:val="00BB05A3"/>
    <w:rsid w:val="00BB0885"/>
    <w:rsid w:val="00BB130C"/>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44B83"/>
    <w:rsid w:val="00C54827"/>
    <w:rsid w:val="00C66011"/>
    <w:rsid w:val="00C759BF"/>
    <w:rsid w:val="00C75A07"/>
    <w:rsid w:val="00C828B4"/>
    <w:rsid w:val="00C87ADB"/>
    <w:rsid w:val="00C9043F"/>
    <w:rsid w:val="00C913B4"/>
    <w:rsid w:val="00C94C02"/>
    <w:rsid w:val="00C96DA9"/>
    <w:rsid w:val="00CA02AC"/>
    <w:rsid w:val="00CA10FD"/>
    <w:rsid w:val="00CB6CF8"/>
    <w:rsid w:val="00CC06EA"/>
    <w:rsid w:val="00CC489F"/>
    <w:rsid w:val="00CD34D2"/>
    <w:rsid w:val="00CF511B"/>
    <w:rsid w:val="00CF57AE"/>
    <w:rsid w:val="00D02A3D"/>
    <w:rsid w:val="00D05CDC"/>
    <w:rsid w:val="00D10D79"/>
    <w:rsid w:val="00D1436F"/>
    <w:rsid w:val="00D15AF3"/>
    <w:rsid w:val="00D16047"/>
    <w:rsid w:val="00D2217D"/>
    <w:rsid w:val="00D24595"/>
    <w:rsid w:val="00D25EA5"/>
    <w:rsid w:val="00D31A79"/>
    <w:rsid w:val="00D33ED2"/>
    <w:rsid w:val="00D472C0"/>
    <w:rsid w:val="00D54A9B"/>
    <w:rsid w:val="00D557F6"/>
    <w:rsid w:val="00D617BA"/>
    <w:rsid w:val="00D63AE8"/>
    <w:rsid w:val="00D70FB5"/>
    <w:rsid w:val="00D71101"/>
    <w:rsid w:val="00D77276"/>
    <w:rsid w:val="00D8309E"/>
    <w:rsid w:val="00D92DBC"/>
    <w:rsid w:val="00DA1D55"/>
    <w:rsid w:val="00DA69EA"/>
    <w:rsid w:val="00DA6B5F"/>
    <w:rsid w:val="00DA6D7B"/>
    <w:rsid w:val="00DB29CD"/>
    <w:rsid w:val="00DB38E0"/>
    <w:rsid w:val="00DB7D6F"/>
    <w:rsid w:val="00DD1B80"/>
    <w:rsid w:val="00DD2500"/>
    <w:rsid w:val="00DE333B"/>
    <w:rsid w:val="00DE3EC0"/>
    <w:rsid w:val="00DE6415"/>
    <w:rsid w:val="00DF0203"/>
    <w:rsid w:val="00DF12BB"/>
    <w:rsid w:val="00DF162C"/>
    <w:rsid w:val="00DF3E88"/>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E0924"/>
    <w:rsid w:val="00EE32E3"/>
    <w:rsid w:val="00EF79E5"/>
    <w:rsid w:val="00F0320D"/>
    <w:rsid w:val="00F16821"/>
    <w:rsid w:val="00F16885"/>
    <w:rsid w:val="00F24D1A"/>
    <w:rsid w:val="00F2576D"/>
    <w:rsid w:val="00F26D0B"/>
    <w:rsid w:val="00F27959"/>
    <w:rsid w:val="00F33E30"/>
    <w:rsid w:val="00F36ECC"/>
    <w:rsid w:val="00F46C22"/>
    <w:rsid w:val="00F51A08"/>
    <w:rsid w:val="00F75E9D"/>
    <w:rsid w:val="00F77312"/>
    <w:rsid w:val="00F8367D"/>
    <w:rsid w:val="00F92BAE"/>
    <w:rsid w:val="00F963E2"/>
    <w:rsid w:val="00FA04A3"/>
    <w:rsid w:val="00FA1BB9"/>
    <w:rsid w:val="00FA7D41"/>
    <w:rsid w:val="00FB0820"/>
    <w:rsid w:val="00FB1BFB"/>
    <w:rsid w:val="00FB1F72"/>
    <w:rsid w:val="00FB204C"/>
    <w:rsid w:val="00FB4127"/>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B94CE-411C-4C8C-82BF-502D55A2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6</Pages>
  <Words>1964</Words>
  <Characters>10805</Characters>
  <Application>Microsoft Office Word</Application>
  <DocSecurity>0</DocSecurity>
  <Lines>90</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usuario</cp:lastModifiedBy>
  <cp:revision>11</cp:revision>
  <cp:lastPrinted>2021-10-18T17:24:00Z</cp:lastPrinted>
  <dcterms:created xsi:type="dcterms:W3CDTF">2022-12-15T17:02:00Z</dcterms:created>
  <dcterms:modified xsi:type="dcterms:W3CDTF">2025-06-03T21:22:00Z</dcterms:modified>
</cp:coreProperties>
</file>